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C02" w:rsidRPr="00042C02" w:rsidRDefault="00042C02" w:rsidP="00042C0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042C02" w:rsidRPr="00042C02" w:rsidRDefault="00042C02" w:rsidP="00042C02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042C02">
        <w:rPr>
          <w:rFonts w:ascii="Book Antiqua" w:hAnsi="Book Antiqua" w:cs="Times New Roman"/>
          <w:b/>
          <w:bCs/>
          <w:sz w:val="24"/>
          <w:szCs w:val="24"/>
        </w:rPr>
        <w:t>ORDENANZA Nº 2094</w:t>
      </w:r>
    </w:p>
    <w:p w:rsidR="00042C02" w:rsidRPr="00042C02" w:rsidRDefault="00042C02" w:rsidP="00042C0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042C02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4C6F2203" w:rsidRPr="00042C02">
        <w:rPr>
          <w:rFonts w:ascii="Book Antiqua" w:hAnsi="Book Antiqua" w:cs="Times New Roman"/>
          <w:sz w:val="24"/>
          <w:szCs w:val="24"/>
        </w:rPr>
        <w:t>Las numerosas obras que requieren de apertura y rotura de calles pavimentadas llevadas a cabo por Empresas y/o personas físicas privadas dentro del ejido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4C6F2203" w:rsidRPr="00042C02">
        <w:rPr>
          <w:rFonts w:ascii="Book Antiqua" w:hAnsi="Book Antiqua" w:cs="Times New Roman"/>
          <w:sz w:val="24"/>
          <w:szCs w:val="24"/>
        </w:rPr>
        <w:t>y</w:t>
      </w:r>
    </w:p>
    <w:p w:rsidR="00042C02" w:rsidRPr="00042C02" w:rsidRDefault="00042C02" w:rsidP="00042C0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042C02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4C6F2203" w:rsidRPr="00042C02">
        <w:rPr>
          <w:rFonts w:ascii="Book Antiqua" w:hAnsi="Book Antiqua" w:cs="Times New Roman"/>
          <w:sz w:val="24"/>
          <w:szCs w:val="24"/>
        </w:rPr>
        <w:t>Que muchos de estos trabajos no son terminados como corresponde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lo que ocasiona que el pavimento roto se transforme en un gran bache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Que las Empresas y/o personas físicas encargadas de estos trabajos no gozan de buena fama entre los vecinos del Municipio por diferentes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pero especialmente porque una vez que se produce la rotura de las calles ésta nunca vuelven a su estado original</w:t>
      </w:r>
      <w:r w:rsidR="00042C02">
        <w:rPr>
          <w:rFonts w:ascii="Book Antiqua" w:hAnsi="Book Antiqua" w:cs="Times New Roman"/>
          <w:sz w:val="24"/>
          <w:szCs w:val="24"/>
        </w:rPr>
        <w:t xml:space="preserve">;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Que muchos de los últimos trabajos de excavación en la vía pública sufrieron hundimientos posteriores a la realización de los trabajos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hecho que ocasiona graves perjuicios al municipio</w:t>
      </w:r>
      <w:r w:rsidR="00042C02">
        <w:rPr>
          <w:rFonts w:ascii="Book Antiqua" w:hAnsi="Book Antiqua" w:cs="Times New Roman"/>
          <w:sz w:val="24"/>
          <w:szCs w:val="24"/>
        </w:rPr>
        <w:t xml:space="preserve">;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Que es necesario contar con un Registro Público Municipal de estas Empresas y/o personas físicas autorizadas para la apertura del espacio público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a fin de poder hacer un seguimiento y control de las mismas</w:t>
      </w:r>
      <w:r w:rsidR="00042C02">
        <w:rPr>
          <w:rFonts w:ascii="Book Antiqua" w:hAnsi="Book Antiqua" w:cs="Times New Roman"/>
          <w:sz w:val="24"/>
          <w:szCs w:val="24"/>
        </w:rPr>
        <w:t xml:space="preserve">;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Que es deber de las autoridades municipales velar por los intereses de los habitantes del Municipio</w:t>
      </w:r>
      <w:r w:rsidR="00042C02">
        <w:rPr>
          <w:rFonts w:ascii="Book Antiqua" w:hAnsi="Book Antiqua" w:cs="Times New Roman"/>
          <w:sz w:val="24"/>
          <w:szCs w:val="24"/>
        </w:rPr>
        <w:t xml:space="preserve">; </w:t>
      </w:r>
    </w:p>
    <w:p w:rsidR="00B77880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bCs/>
          <w:sz w:val="24"/>
          <w:szCs w:val="24"/>
        </w:rPr>
      </w:pPr>
      <w:r w:rsidRPr="00042C02">
        <w:rPr>
          <w:rFonts w:ascii="Book Antiqua" w:hAnsi="Book Antiqua" w:cs="Times New Roman"/>
          <w:bCs/>
          <w:sz w:val="24"/>
          <w:szCs w:val="24"/>
        </w:rPr>
        <w:t>POR ELLO</w:t>
      </w:r>
    </w:p>
    <w:p w:rsidR="00042C02" w:rsidRPr="00042C02" w:rsidRDefault="00042C02" w:rsidP="00042C0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52CBF" w:rsidRPr="00042C02">
        <w:rPr>
          <w:rFonts w:ascii="Book Antiqua" w:hAnsi="Book Antiqua" w:cs="Times New Roman"/>
          <w:sz w:val="24"/>
          <w:szCs w:val="24"/>
        </w:rPr>
        <w:t>Toda persona física o jurídica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042C02">
        <w:rPr>
          <w:rFonts w:ascii="Book Antiqua" w:hAnsi="Book Antiqua" w:cs="Times New Roman"/>
          <w:sz w:val="24"/>
          <w:szCs w:val="24"/>
        </w:rPr>
        <w:t>de derecho público o privado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042C02">
        <w:rPr>
          <w:rFonts w:ascii="Book Antiqua" w:hAnsi="Book Antiqua" w:cs="Times New Roman"/>
          <w:sz w:val="24"/>
          <w:szCs w:val="24"/>
        </w:rPr>
        <w:t>que en razón de su actividad deba realizar una o varias aperturas y/o roturas en el espacio público por cualquier motivo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042C02">
        <w:rPr>
          <w:rFonts w:ascii="Book Antiqua" w:hAnsi="Book Antiqua" w:cs="Times New Roman"/>
          <w:sz w:val="24"/>
          <w:szCs w:val="24"/>
        </w:rPr>
        <w:t>quedará comprendida en el régimen establecido por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52CBF" w:rsidRPr="00042C02">
        <w:rPr>
          <w:rFonts w:ascii="Book Antiqua" w:hAnsi="Book Antiqua" w:cs="Times New Roman"/>
          <w:sz w:val="24"/>
          <w:szCs w:val="24"/>
        </w:rPr>
        <w:t>-</w:t>
      </w:r>
      <w:r w:rsidR="007D4A49" w:rsidRPr="00042C02">
        <w:rPr>
          <w:rFonts w:ascii="Book Antiqua" w:hAnsi="Book Antiqua"/>
          <w:sz w:val="24"/>
        </w:rPr>
        <w:fldChar w:fldCharType="begin"/>
      </w:r>
      <w:r w:rsidR="00E40B4B" w:rsidRPr="00042C02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7D4A49" w:rsidRPr="00042C02">
        <w:rPr>
          <w:rFonts w:ascii="Book Antiqua" w:hAnsi="Book Antiqua" w:cs="Times New Roman"/>
          <w:sz w:val="24"/>
        </w:rPr>
        <w:fldChar w:fldCharType="end"/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La autoridad de aplicación de la presente norma es la Secretaría de Obras y Servicios Públicos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Créase el Registro Municipal de Empresas y/o personas físicas autorizadas para la apertura del Espacio Público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El Registro Municipal de Empresas y/o personas físicas Autorizadas para la Apertura en el Espacio Público creado por el Artículo Tercero tomará razón de los incumplimientos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infracciones y faltas derivados de la aplicación de esta norma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Será causal de inhabilitación para ejecutar las obras indicadas en el Artículo Primero la comisión de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4C6F2203" w:rsidRPr="00042C02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 incumplimientos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infracciones o faltas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lastRenderedPageBreak/>
        <w:t>Asimismo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la Comisión de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4C6F2203" w:rsidRPr="00042C02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 incumplimientos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infracciones o faltas será considerada parámetro valido para evaluar el comportamiento fiscal del contribuyente y aplicarle el tratamiento fiscal que por ello corresponda conforme lo que éste reglamentado en el Tribunal de Faltas y esté </w:t>
      </w:r>
      <w:r>
        <w:rPr>
          <w:rFonts w:ascii="Book Antiqua" w:hAnsi="Book Antiqua" w:cs="Times New Roman"/>
          <w:sz w:val="24"/>
          <w:szCs w:val="24"/>
        </w:rPr>
        <w:t>previsto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 en la 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t>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t>Ordenanza Fiscal Anual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La Autoridad de Aplicación fijará el circuito administrativo correspondiente para el cumplimiento de lo establecido en el párrafo anterior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Cada apertura que se efectué en el espacio público debe ser autorizado por la Autoridad de Aplicación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t>A tal efecto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quien pretenda realizarla deberá solicitar un permiso especial ante la autoridad de aplicación a través del medio que ésta establezca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A los efectos de la realización de los trabajos indicados en el Artículo Primero se debe obtener un permiso especial conforme lo establecido en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En cada permiso especial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el peticionante debe manifestar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con carácter de declaración jurada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la superficie y la volumetría del subsuelo que afectará a la obra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el plazo estimado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el motivo de la misma y presentar un croquis que indique la ubicación de su perímetro o espacio público afectado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así como las Empresas y/o personas físicas intervinientes en la apertura en cuestión y su cierre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en caso de corresponder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Con el permiso de apertura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se impondrá al peticionante un plazo de ejecución de la obra autorizada en el espacio público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La autoridad de aplicación otorgará el permiso de acuerdo a lo requerido por el/la peticionante o realizará las modificaciones en el plazo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el perímetro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la volumetría y/o la ubicación de la obra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  <w:r w:rsidRPr="00042C02">
        <w:rPr>
          <w:rFonts w:ascii="Book Antiqua" w:hAnsi="Book Antiqua" w:cs="Times New Roman"/>
          <w:sz w:val="24"/>
          <w:szCs w:val="24"/>
        </w:rPr>
        <w:t>A tales efectos aplicará un criterio que privilegio los accesos y la circulación de vehículo y peatones limitando la ocupación de los espacios según las tareas lo requieran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La verificación de los planos y la existencia de redes en el subsuelo para evitar daños a sean propiedad del peticionante o de otras entidades públicas y/o privadas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será responsabilidad del peticionante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La autoridad de aplicación verificará que la solicitud presentada por el peticionante cumpla con los requisitos formales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  <w:r w:rsidRPr="00042C02">
        <w:rPr>
          <w:rFonts w:ascii="Book Antiqua" w:hAnsi="Book Antiqua" w:cs="Times New Roman"/>
          <w:sz w:val="24"/>
          <w:szCs w:val="24"/>
        </w:rPr>
        <w:t>Solo dará curso a las solicitudes efectuadas en tiempo y forma establecidos en la presente Ordenanza y su respectiva reglamentación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para tramitar cualquier permiso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los peticionantes deberán depositar una garantía en efectivo en el Banco Macro sucursal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en los montos y condiciones que establezca el Decreto Reglamentario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Son consideradas emergencias las originadas por las ocurrencias de hechos fortuitos o imprevisibles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tanto en las redes como en las instalaciones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cuando la subsistencia de las fallas comprometan la prestación del </w:t>
      </w:r>
      <w:r w:rsidR="4C6F2203" w:rsidRPr="00042C02">
        <w:rPr>
          <w:rFonts w:ascii="Book Antiqua" w:hAnsi="Book Antiqua" w:cs="Times New Roman"/>
          <w:sz w:val="24"/>
          <w:szCs w:val="24"/>
        </w:rPr>
        <w:lastRenderedPageBreak/>
        <w:t>servicio o entrañen riesgos para la seguridad pública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4C6F2203" w:rsidRPr="00042C02">
        <w:rPr>
          <w:rFonts w:ascii="Book Antiqua" w:hAnsi="Book Antiqua" w:cs="Times New Roman"/>
          <w:sz w:val="24"/>
          <w:szCs w:val="24"/>
        </w:rPr>
        <w:t>teniendo en cuenta los siguientes requisitos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A- que el ejecutor sea una empresa de servicios públicos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B- que la obra de apertura y/o rotura deba ejecutarse con urgencia para reparar y/o prevenir daños y/o fallas que comprometan la prestación de un servicio público o impliquen riesgos para la seguridad pública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 xml:space="preserve">C- Que se declare la emergencia ante la autoridad de aplicación en el mismo momento en que se inicia la ejecución de la obra y que dentro de las cuarenta y ocho </w:t>
      </w:r>
      <w:r w:rsidR="00042C02">
        <w:rPr>
          <w:rFonts w:ascii="Book Antiqua" w:hAnsi="Book Antiqua" w:cs="Times New Roman"/>
          <w:sz w:val="24"/>
          <w:szCs w:val="24"/>
        </w:rPr>
        <w:t xml:space="preserve"> (</w:t>
      </w:r>
      <w:r w:rsidRPr="00042C02">
        <w:rPr>
          <w:rFonts w:ascii="Book Antiqua" w:hAnsi="Book Antiqua" w:cs="Times New Roman"/>
          <w:sz w:val="24"/>
          <w:szCs w:val="24"/>
        </w:rPr>
        <w:t>48</w:t>
      </w:r>
      <w:r w:rsidR="00042C02">
        <w:rPr>
          <w:rFonts w:ascii="Book Antiqua" w:hAnsi="Book Antiqua" w:cs="Times New Roman"/>
          <w:sz w:val="24"/>
          <w:szCs w:val="24"/>
        </w:rPr>
        <w:t xml:space="preserve">) </w:t>
      </w:r>
      <w:r w:rsidRPr="00042C02">
        <w:rPr>
          <w:rFonts w:ascii="Book Antiqua" w:hAnsi="Book Antiqua" w:cs="Times New Roman"/>
          <w:sz w:val="24"/>
          <w:szCs w:val="24"/>
        </w:rPr>
        <w:t xml:space="preserve"> horas siguientes se requiera un permiso especial con las formalidades que establezca el Decreto Reglamentario de la presente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La Autoridad de Aplicación notificará a las Empresas y/o personas físicas inscriptas en el Registro creado conforme el Artículo Tercero de la presente Ley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el cronograma de los planes de obra de pavimentación y de veredas que realizará para que ellas puedan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dentro de los tres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4C6F2203" w:rsidRPr="00042C02">
        <w:rPr>
          <w:rFonts w:ascii="Book Antiqua" w:hAnsi="Book Antiqua" w:cs="Times New Roman"/>
          <w:sz w:val="24"/>
          <w:szCs w:val="24"/>
        </w:rPr>
        <w:t>3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4C6F2203" w:rsidRPr="00042C02">
        <w:rPr>
          <w:rFonts w:ascii="Book Antiqua" w:hAnsi="Book Antiqua" w:cs="Times New Roman"/>
          <w:sz w:val="24"/>
          <w:szCs w:val="24"/>
        </w:rPr>
        <w:t xml:space="preserve"> meses siguientes a la notificación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realizar todos los trabajos pendientes de ejecución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El Departamento Ejecutivo Municipal deberá establecer en el Decreto Reglamentario de la presente Ordenanza las multas y sanciones que se originen por el incumplimiento de la misma y remitir al Honorable Concejo Deliberante para su posterior aprobación e incorporación a la Ordenanza Fiscal Anual y al Código de Faltas del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La Autoridad de Aplicación decidirá acerca del porcentaje de paño de hormigón que deberá reconstruir la empresa 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en su caso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si corresponde el reemplazo total del paño donde se hubieran realizado los trabajos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DÉCIMO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Las Empresas y/o personas físicas deberán reparar las roturas con material idéntico al original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ya sea que se trate de material asfáltico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pavimento articulado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ripio u hormigón armado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t>Queda terminantemente prohibido a las Empresas y/o personas físicas realizar reparaciones con materiales diferentes del original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4C6F2203" w:rsidRPr="00042C02">
        <w:rPr>
          <w:rFonts w:ascii="Book Antiqua" w:hAnsi="Book Antiqua" w:cs="Times New Roman"/>
          <w:sz w:val="24"/>
          <w:szCs w:val="24"/>
        </w:rPr>
        <w:t>En caso de no conseguirse en plaza el material de reemplazo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las Empresas y/o personas físicas deberán contar con la autorización de la autoridad de aplicación para la utilización de un material de similares características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DÉCIMO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Las Empresas y/o personas físicas deberán velar por el correcto compactado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con material árido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de las zonas donde se realizaron las roturas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en caso de hundimiento posterior al trabajo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la empresa se hará cargo de la consiguiente reparación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quedando asentada esta situación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como antecedente de esta empresa en el Registro Municipal de Empresas y/o personas físicas autorizadas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42C02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DÉCIMO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Autorizase al Poder Ejecutivo a hacerse cargo de todas las obras de cierre de las aperturas y roturas en la vía pública que no fuesen reparadas en tiempo y forma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4C6F2203" w:rsidRPr="00042C02" w:rsidRDefault="4C6F2203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</w:rPr>
        <w:t>El costo del cierre de las aperturas realizadas en la vía pública correrá por cuenta de la misma persona física o jurídica que la efectuó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 xml:space="preserve">sin perjuicio de lo que establezca el </w:t>
      </w:r>
      <w:r w:rsidRPr="00042C02">
        <w:rPr>
          <w:rFonts w:ascii="Book Antiqua" w:hAnsi="Book Antiqua" w:cs="Times New Roman"/>
          <w:sz w:val="24"/>
          <w:szCs w:val="24"/>
        </w:rPr>
        <w:lastRenderedPageBreak/>
        <w:t>Decreto Reglamentario respecto de quien efectivamente efectuará los trabajos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  <w:r w:rsidRPr="00042C02">
        <w:rPr>
          <w:rFonts w:ascii="Book Antiqua" w:hAnsi="Book Antiqua" w:cs="Times New Roman"/>
          <w:sz w:val="24"/>
          <w:szCs w:val="24"/>
        </w:rPr>
        <w:t>En caso de corresponder</w:t>
      </w:r>
      <w:r w:rsidR="00042C02">
        <w:rPr>
          <w:rFonts w:ascii="Book Antiqua" w:hAnsi="Book Antiqua" w:cs="Times New Roman"/>
          <w:sz w:val="24"/>
          <w:szCs w:val="24"/>
        </w:rPr>
        <w:t xml:space="preserve">, </w:t>
      </w:r>
      <w:r w:rsidRPr="00042C02">
        <w:rPr>
          <w:rFonts w:ascii="Book Antiqua" w:hAnsi="Book Antiqua" w:cs="Times New Roman"/>
          <w:sz w:val="24"/>
          <w:szCs w:val="24"/>
        </w:rPr>
        <w:t>la reglamentación establecerá un sistema de pago anticipado</w:t>
      </w:r>
      <w:r w:rsidR="00042C02"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042C02" w:rsidRDefault="00042C02" w:rsidP="00042C0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042C02">
        <w:rPr>
          <w:rFonts w:ascii="Book Antiqua" w:hAnsi="Book Antiqua" w:cs="Times New Roman"/>
          <w:sz w:val="24"/>
          <w:szCs w:val="24"/>
          <w:u w:val="single"/>
        </w:rPr>
        <w:t>ARTÍCULO DÉCIMO QUINTO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4C6F2203" w:rsidRPr="00042C02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4C6F2203" w:rsidRPr="00042C02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042C02" w:rsidSect="00042C02">
      <w:footerReference w:type="default" r:id="rId7"/>
      <w:pgSz w:w="11906" w:h="16838"/>
      <w:pgMar w:top="1417" w:right="1134" w:bottom="1134" w:left="1701" w:header="709" w:footer="709" w:gutter="0"/>
      <w:pgNumType w:start="29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D6A" w:rsidRDefault="001A2D6A" w:rsidP="009C069C">
      <w:pPr>
        <w:spacing w:after="0" w:line="240" w:lineRule="auto"/>
      </w:pPr>
      <w:r>
        <w:separator/>
      </w:r>
    </w:p>
  </w:endnote>
  <w:endnote w:type="continuationSeparator" w:id="0">
    <w:p w:rsidR="001A2D6A" w:rsidRDefault="001A2D6A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6C560C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D6A" w:rsidRDefault="001A2D6A" w:rsidP="009C069C">
      <w:pPr>
        <w:spacing w:after="0" w:line="240" w:lineRule="auto"/>
      </w:pPr>
      <w:r>
        <w:separator/>
      </w:r>
    </w:p>
  </w:footnote>
  <w:footnote w:type="continuationSeparator" w:id="0">
    <w:p w:rsidR="001A2D6A" w:rsidRDefault="001A2D6A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42C02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A2D6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B563C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C560C"/>
    <w:rsid w:val="006E2ECF"/>
    <w:rsid w:val="006F2884"/>
    <w:rsid w:val="00735DE5"/>
    <w:rsid w:val="00740AC8"/>
    <w:rsid w:val="0076044F"/>
    <w:rsid w:val="00777811"/>
    <w:rsid w:val="007857DA"/>
    <w:rsid w:val="007A66BD"/>
    <w:rsid w:val="007B611E"/>
    <w:rsid w:val="007C4D97"/>
    <w:rsid w:val="007D4A49"/>
    <w:rsid w:val="007D7EEA"/>
    <w:rsid w:val="007E507C"/>
    <w:rsid w:val="007E6ABD"/>
    <w:rsid w:val="007F191F"/>
    <w:rsid w:val="007F7BDB"/>
    <w:rsid w:val="007F7CAE"/>
    <w:rsid w:val="00835D5D"/>
    <w:rsid w:val="008621F2"/>
    <w:rsid w:val="00870B71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4C6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501792DD-CC17-48BE-8649-CDE51F9F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77839-3FD1-4612-9257-266148FC9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1252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7</cp:revision>
  <cp:lastPrinted>2017-10-04T15:24:00Z</cp:lastPrinted>
  <dcterms:created xsi:type="dcterms:W3CDTF">2017-09-08T16:38:00Z</dcterms:created>
  <dcterms:modified xsi:type="dcterms:W3CDTF">2018-07-06T14:32:00Z</dcterms:modified>
</cp:coreProperties>
</file>