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179" w:rsidRPr="00607179" w:rsidRDefault="00607179" w:rsidP="00607179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607179">
        <w:rPr>
          <w:rFonts w:ascii="Book Antiqua" w:hAnsi="Book Antiqua" w:cs="Times New Roman"/>
          <w:sz w:val="24"/>
          <w:szCs w:val="24"/>
        </w:rPr>
        <w:t>Yerba Buena, 15 de Mayo de 1990</w:t>
      </w:r>
    </w:p>
    <w:p w:rsidR="00607179" w:rsidRPr="00607179" w:rsidRDefault="00607179" w:rsidP="00607179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607179">
        <w:rPr>
          <w:rFonts w:ascii="Book Antiqua" w:hAnsi="Book Antiqua" w:cs="Times New Roman"/>
          <w:b/>
          <w:sz w:val="24"/>
          <w:szCs w:val="24"/>
        </w:rPr>
        <w:t>ORDENANZA Nº 367</w:t>
      </w:r>
    </w:p>
    <w:p w:rsidR="00607179" w:rsidRPr="00607179" w:rsidRDefault="00607179" w:rsidP="00607179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07179">
        <w:rPr>
          <w:rFonts w:ascii="Book Antiqua" w:hAnsi="Book Antiqua" w:cs="Times New Roman"/>
          <w:b/>
          <w:sz w:val="24"/>
          <w:szCs w:val="24"/>
        </w:rPr>
        <w:t>VISTO:</w:t>
      </w:r>
    </w:p>
    <w:p w:rsidR="00446190" w:rsidRPr="00607179" w:rsidRDefault="00607179" w:rsidP="0060717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446190" w:rsidRPr="00607179">
        <w:rPr>
          <w:rFonts w:ascii="Book Antiqua" w:hAnsi="Book Antiqua" w:cs="Times New Roman"/>
          <w:sz w:val="24"/>
          <w:szCs w:val="24"/>
        </w:rPr>
        <w:t>La “Comisión Técnica del Gran Tucumán” integrada por representantes de las municipalidades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46190" w:rsidRPr="00607179">
        <w:rPr>
          <w:rFonts w:ascii="Book Antiqua" w:hAnsi="Book Antiqua" w:cs="Times New Roman"/>
          <w:sz w:val="24"/>
          <w:szCs w:val="24"/>
        </w:rPr>
        <w:t>Tafí Viejo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46190" w:rsidRPr="00607179">
        <w:rPr>
          <w:rFonts w:ascii="Book Antiqua" w:hAnsi="Book Antiqua" w:cs="Times New Roman"/>
          <w:sz w:val="24"/>
          <w:szCs w:val="24"/>
        </w:rPr>
        <w:t>Alderete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46190" w:rsidRPr="00607179">
        <w:rPr>
          <w:rFonts w:ascii="Book Antiqua" w:hAnsi="Book Antiqua" w:cs="Times New Roman"/>
          <w:sz w:val="24"/>
          <w:szCs w:val="24"/>
        </w:rPr>
        <w:t>Banda del Río Salí y San Miguel de Tucumán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46190" w:rsidRPr="00607179">
        <w:rPr>
          <w:rFonts w:ascii="Book Antiqua" w:hAnsi="Book Antiqua" w:cs="Times New Roman"/>
          <w:sz w:val="24"/>
          <w:szCs w:val="24"/>
        </w:rPr>
        <w:t>creada mediante convenio celebrado entre los municipios participantes y autorizado por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446190" w:rsidRPr="00607179">
        <w:rPr>
          <w:rFonts w:ascii="Book Antiqua" w:hAnsi="Book Antiqua" w:cs="Times New Roman"/>
          <w:sz w:val="24"/>
          <w:szCs w:val="24"/>
        </w:rPr>
        <w:t>313 del 06/09/88</w:t>
      </w:r>
    </w:p>
    <w:p w:rsidR="00607179" w:rsidRPr="00607179" w:rsidRDefault="00607179" w:rsidP="00607179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07179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446190" w:rsidRPr="00607179" w:rsidRDefault="00607179" w:rsidP="0060717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446190" w:rsidRPr="00607179">
        <w:rPr>
          <w:rFonts w:ascii="Book Antiqua" w:hAnsi="Book Antiqua" w:cs="Times New Roman"/>
          <w:sz w:val="24"/>
          <w:szCs w:val="24"/>
        </w:rPr>
        <w:t>Que los municipios integrantes del Area denominada “Gran Tucumán” tienen como finalidad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46190" w:rsidRPr="00607179">
        <w:rPr>
          <w:rFonts w:ascii="Book Antiqua" w:hAnsi="Book Antiqua" w:cs="Times New Roman"/>
          <w:sz w:val="24"/>
          <w:szCs w:val="24"/>
        </w:rPr>
        <w:t>entre otras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46190" w:rsidRPr="00607179">
        <w:rPr>
          <w:rFonts w:ascii="Book Antiqua" w:hAnsi="Book Antiqua" w:cs="Times New Roman"/>
          <w:sz w:val="24"/>
          <w:szCs w:val="24"/>
        </w:rPr>
        <w:t>lograr un coordinado desarrollo urbano entre los mismos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46190" w:rsidRPr="00607179">
        <w:rPr>
          <w:rFonts w:ascii="Book Antiqua" w:hAnsi="Book Antiqua" w:cs="Times New Roman"/>
          <w:sz w:val="24"/>
          <w:szCs w:val="24"/>
        </w:rPr>
        <w:t>en razón de ser un área que en su conjunto posibilitar intercambien el día es económicas sociales y culturales</w:t>
      </w:r>
    </w:p>
    <w:p w:rsidR="00446190" w:rsidRPr="00607179" w:rsidRDefault="00446190" w:rsidP="0060717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7179">
        <w:rPr>
          <w:rFonts w:ascii="Book Antiqua" w:hAnsi="Book Antiqua" w:cs="Times New Roman"/>
          <w:sz w:val="24"/>
          <w:szCs w:val="24"/>
        </w:rPr>
        <w:t>Qué</w:t>
      </w:r>
      <w:r w:rsidR="00607179">
        <w:rPr>
          <w:rFonts w:ascii="Book Antiqua" w:hAnsi="Book Antiqua" w:cs="Times New Roman"/>
          <w:sz w:val="24"/>
          <w:szCs w:val="24"/>
        </w:rPr>
        <w:t xml:space="preserve">, </w:t>
      </w:r>
      <w:r w:rsidRPr="00607179">
        <w:rPr>
          <w:rFonts w:ascii="Book Antiqua" w:hAnsi="Book Antiqua" w:cs="Times New Roman"/>
          <w:sz w:val="24"/>
          <w:szCs w:val="24"/>
        </w:rPr>
        <w:t>para lograr los objetivos propuestos</w:t>
      </w:r>
      <w:r w:rsidR="00607179">
        <w:rPr>
          <w:rFonts w:ascii="Book Antiqua" w:hAnsi="Book Antiqua" w:cs="Times New Roman"/>
          <w:sz w:val="24"/>
          <w:szCs w:val="24"/>
        </w:rPr>
        <w:t xml:space="preserve">, </w:t>
      </w:r>
      <w:r w:rsidRPr="00607179">
        <w:rPr>
          <w:rFonts w:ascii="Book Antiqua" w:hAnsi="Book Antiqua" w:cs="Times New Roman"/>
          <w:sz w:val="24"/>
          <w:szCs w:val="24"/>
        </w:rPr>
        <w:t>se han constituido distintas comisiones</w:t>
      </w:r>
      <w:r w:rsidR="00607179">
        <w:rPr>
          <w:rFonts w:ascii="Book Antiqua" w:hAnsi="Book Antiqua" w:cs="Times New Roman"/>
          <w:sz w:val="24"/>
          <w:szCs w:val="24"/>
        </w:rPr>
        <w:t xml:space="preserve">, </w:t>
      </w:r>
      <w:r w:rsidRPr="00607179">
        <w:rPr>
          <w:rFonts w:ascii="Book Antiqua" w:hAnsi="Book Antiqua" w:cs="Times New Roman"/>
          <w:sz w:val="24"/>
          <w:szCs w:val="24"/>
        </w:rPr>
        <w:t>como ser</w:t>
      </w:r>
      <w:r w:rsidR="00607179">
        <w:rPr>
          <w:rFonts w:ascii="Book Antiqua" w:hAnsi="Book Antiqua" w:cs="Times New Roman"/>
          <w:sz w:val="24"/>
          <w:szCs w:val="24"/>
        </w:rPr>
        <w:t xml:space="preserve">, </w:t>
      </w:r>
      <w:r w:rsidRPr="00607179">
        <w:rPr>
          <w:rFonts w:ascii="Book Antiqua" w:hAnsi="Book Antiqua" w:cs="Times New Roman"/>
          <w:sz w:val="24"/>
          <w:szCs w:val="24"/>
        </w:rPr>
        <w:t>de Planeamiento Urbano</w:t>
      </w:r>
      <w:r w:rsidR="00607179">
        <w:rPr>
          <w:rFonts w:ascii="Book Antiqua" w:hAnsi="Book Antiqua" w:cs="Times New Roman"/>
          <w:sz w:val="24"/>
          <w:szCs w:val="24"/>
        </w:rPr>
        <w:t xml:space="preserve">, </w:t>
      </w:r>
      <w:r w:rsidRPr="00607179">
        <w:rPr>
          <w:rFonts w:ascii="Book Antiqua" w:hAnsi="Book Antiqua" w:cs="Times New Roman"/>
          <w:sz w:val="24"/>
          <w:szCs w:val="24"/>
        </w:rPr>
        <w:t>Transporte</w:t>
      </w:r>
      <w:r w:rsidR="00607179">
        <w:rPr>
          <w:rFonts w:ascii="Book Antiqua" w:hAnsi="Book Antiqua" w:cs="Times New Roman"/>
          <w:sz w:val="24"/>
          <w:szCs w:val="24"/>
        </w:rPr>
        <w:t xml:space="preserve">, </w:t>
      </w:r>
      <w:r w:rsidRPr="00607179">
        <w:rPr>
          <w:rFonts w:ascii="Book Antiqua" w:hAnsi="Book Antiqua" w:cs="Times New Roman"/>
          <w:sz w:val="24"/>
          <w:szCs w:val="24"/>
        </w:rPr>
        <w:t>Turismo</w:t>
      </w:r>
      <w:r w:rsidR="00607179">
        <w:rPr>
          <w:rFonts w:ascii="Book Antiqua" w:hAnsi="Book Antiqua" w:cs="Times New Roman"/>
          <w:sz w:val="24"/>
          <w:szCs w:val="24"/>
        </w:rPr>
        <w:t xml:space="preserve">, </w:t>
      </w:r>
      <w:r w:rsidRPr="00607179">
        <w:rPr>
          <w:rFonts w:ascii="Book Antiqua" w:hAnsi="Book Antiqua" w:cs="Times New Roman"/>
          <w:sz w:val="24"/>
          <w:szCs w:val="24"/>
        </w:rPr>
        <w:t>Higiene y Cinturón Ecológico</w:t>
      </w:r>
      <w:r w:rsidR="00607179">
        <w:rPr>
          <w:rFonts w:ascii="Book Antiqua" w:hAnsi="Book Antiqua" w:cs="Times New Roman"/>
          <w:sz w:val="24"/>
          <w:szCs w:val="24"/>
        </w:rPr>
        <w:t xml:space="preserve">; </w:t>
      </w:r>
    </w:p>
    <w:p w:rsidR="00446190" w:rsidRPr="00607179" w:rsidRDefault="00446190" w:rsidP="0060717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7179">
        <w:rPr>
          <w:rFonts w:ascii="Book Antiqua" w:hAnsi="Book Antiqua" w:cs="Times New Roman"/>
          <w:sz w:val="24"/>
          <w:szCs w:val="24"/>
        </w:rPr>
        <w:t>Que de las reuniones que se realizan surge la necesidad de celebrar convenios con el objeto de incrementar lo acordado las mismas</w:t>
      </w:r>
    </w:p>
    <w:p w:rsidR="00DC415E" w:rsidRPr="00607179" w:rsidRDefault="00607179" w:rsidP="0060717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607179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6B1F46" w:rsidRPr="00607179" w:rsidRDefault="00607179" w:rsidP="0060717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7179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175C6" w:rsidRPr="00607179">
        <w:rPr>
          <w:rFonts w:ascii="Book Antiqua" w:hAnsi="Book Antiqua" w:cs="Times New Roman"/>
          <w:sz w:val="24"/>
          <w:szCs w:val="24"/>
        </w:rPr>
        <w:t>El Departamento Ejecutivo realizará con las Municipalidades de Tafí Viejo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175C6" w:rsidRPr="00607179">
        <w:rPr>
          <w:rFonts w:ascii="Book Antiqua" w:hAnsi="Book Antiqua" w:cs="Times New Roman"/>
          <w:sz w:val="24"/>
          <w:szCs w:val="24"/>
        </w:rPr>
        <w:t>Alderetes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175C6" w:rsidRPr="00607179">
        <w:rPr>
          <w:rFonts w:ascii="Book Antiqua" w:hAnsi="Book Antiqua" w:cs="Times New Roman"/>
          <w:sz w:val="24"/>
          <w:szCs w:val="24"/>
        </w:rPr>
        <w:t>Banda del Rio Salí y San Miguel de Tucuman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175C6" w:rsidRPr="00607179">
        <w:rPr>
          <w:rFonts w:ascii="Book Antiqua" w:hAnsi="Book Antiqua" w:cs="Times New Roman"/>
          <w:sz w:val="24"/>
          <w:szCs w:val="24"/>
        </w:rPr>
        <w:t>Convenios que tengan por objeto corrdinar y realizar los estudio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175C6" w:rsidRPr="00607179">
        <w:rPr>
          <w:rFonts w:ascii="Book Antiqua" w:hAnsi="Book Antiqua" w:cs="Times New Roman"/>
          <w:sz w:val="24"/>
          <w:szCs w:val="24"/>
        </w:rPr>
        <w:t>cronogramas de acción y de actividades conjuntas de los Municipios vinculados a los proyectos de Planeamiento Urbano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175C6" w:rsidRPr="00607179">
        <w:rPr>
          <w:rFonts w:ascii="Book Antiqua" w:hAnsi="Book Antiqua" w:cs="Times New Roman"/>
          <w:sz w:val="24"/>
          <w:szCs w:val="24"/>
        </w:rPr>
        <w:t>Transporte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175C6" w:rsidRPr="00607179">
        <w:rPr>
          <w:rFonts w:ascii="Book Antiqua" w:hAnsi="Book Antiqua" w:cs="Times New Roman"/>
          <w:sz w:val="24"/>
          <w:szCs w:val="24"/>
        </w:rPr>
        <w:t>Turismo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175C6" w:rsidRPr="00607179">
        <w:rPr>
          <w:rFonts w:ascii="Book Antiqua" w:hAnsi="Book Antiqua" w:cs="Times New Roman"/>
          <w:sz w:val="24"/>
          <w:szCs w:val="24"/>
        </w:rPr>
        <w:t>Higiene y Cinturón Ecológico del Área Gran Tucuman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B1F46" w:rsidRPr="00607179" w:rsidRDefault="00607179" w:rsidP="0060717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7179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175C6" w:rsidRPr="00607179">
        <w:rPr>
          <w:rFonts w:ascii="Book Antiqua" w:hAnsi="Book Antiqua" w:cs="Times New Roman"/>
          <w:sz w:val="24"/>
          <w:szCs w:val="24"/>
        </w:rPr>
        <w:t>Autorizar al Departamento Ejecutivo a realizar las erogaciones que sean necesarias para dar cumplimiento a lo determinado en el Artículo 1° de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607179" w:rsidRDefault="00607179" w:rsidP="0060717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7179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175C6" w:rsidRPr="00607179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175C6" w:rsidRPr="00607179">
        <w:rPr>
          <w:rFonts w:ascii="Book Antiqua" w:hAnsi="Book Antiqua" w:cs="Times New Roman"/>
          <w:sz w:val="24"/>
          <w:szCs w:val="24"/>
        </w:rPr>
        <w:t>COPIESE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175C6" w:rsidRPr="00607179">
        <w:rPr>
          <w:rFonts w:ascii="Book Antiqua" w:hAnsi="Book Antiqua" w:cs="Times New Roman"/>
          <w:sz w:val="24"/>
          <w:szCs w:val="24"/>
        </w:rPr>
        <w:t xml:space="preserve">PUBLIQUESE </w:t>
      </w:r>
      <w:r w:rsidR="003B3CF2" w:rsidRPr="00607179">
        <w:rPr>
          <w:rFonts w:ascii="Book Antiqua" w:hAnsi="Book Antiqua" w:cs="Times New Roman"/>
          <w:sz w:val="24"/>
          <w:szCs w:val="24"/>
        </w:rPr>
        <w:t>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607179" w:rsidSect="00607179">
      <w:footerReference w:type="default" r:id="rId7"/>
      <w:pgSz w:w="11906" w:h="16838"/>
      <w:pgMar w:top="1417" w:right="1134" w:bottom="1134" w:left="1701" w:header="709" w:footer="709" w:gutter="0"/>
      <w:pgNumType w:start="2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10FB" w:rsidRDefault="008710FB" w:rsidP="00AA3E5E">
      <w:pPr>
        <w:spacing w:after="0" w:line="240" w:lineRule="auto"/>
      </w:pPr>
      <w:r>
        <w:separator/>
      </w:r>
    </w:p>
  </w:endnote>
  <w:endnote w:type="continuationSeparator" w:id="0">
    <w:p w:rsidR="008710FB" w:rsidRDefault="008710FB" w:rsidP="00AA3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3E5E" w:rsidRPr="003E7ED7" w:rsidRDefault="00AA3E5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10FB" w:rsidRDefault="008710FB" w:rsidP="00AA3E5E">
      <w:pPr>
        <w:spacing w:after="0" w:line="240" w:lineRule="auto"/>
      </w:pPr>
      <w:r>
        <w:separator/>
      </w:r>
    </w:p>
  </w:footnote>
  <w:footnote w:type="continuationSeparator" w:id="0">
    <w:p w:rsidR="008710FB" w:rsidRDefault="008710FB" w:rsidP="00AA3E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175C6"/>
    <w:rsid w:val="00031789"/>
    <w:rsid w:val="00081675"/>
    <w:rsid w:val="000831D4"/>
    <w:rsid w:val="000A142D"/>
    <w:rsid w:val="000A365A"/>
    <w:rsid w:val="000C41ED"/>
    <w:rsid w:val="0014742C"/>
    <w:rsid w:val="00162185"/>
    <w:rsid w:val="0017500D"/>
    <w:rsid w:val="001A2F47"/>
    <w:rsid w:val="001F6DC8"/>
    <w:rsid w:val="002157FA"/>
    <w:rsid w:val="00215CEC"/>
    <w:rsid w:val="00243488"/>
    <w:rsid w:val="002730B9"/>
    <w:rsid w:val="002C36A6"/>
    <w:rsid w:val="002D0AFE"/>
    <w:rsid w:val="00313F47"/>
    <w:rsid w:val="00315B94"/>
    <w:rsid w:val="003272D3"/>
    <w:rsid w:val="003B3CF2"/>
    <w:rsid w:val="003D1745"/>
    <w:rsid w:val="003E7ED7"/>
    <w:rsid w:val="003F6D82"/>
    <w:rsid w:val="00404A66"/>
    <w:rsid w:val="0041286A"/>
    <w:rsid w:val="00446190"/>
    <w:rsid w:val="0047234E"/>
    <w:rsid w:val="00480AD7"/>
    <w:rsid w:val="004929EF"/>
    <w:rsid w:val="004D02EC"/>
    <w:rsid w:val="004D11B4"/>
    <w:rsid w:val="00566ABF"/>
    <w:rsid w:val="0057200C"/>
    <w:rsid w:val="00586128"/>
    <w:rsid w:val="005B175D"/>
    <w:rsid w:val="005B1863"/>
    <w:rsid w:val="005C0E57"/>
    <w:rsid w:val="005C38AE"/>
    <w:rsid w:val="00607179"/>
    <w:rsid w:val="00625207"/>
    <w:rsid w:val="00642770"/>
    <w:rsid w:val="006A5C55"/>
    <w:rsid w:val="006B1F46"/>
    <w:rsid w:val="006C576F"/>
    <w:rsid w:val="006E1357"/>
    <w:rsid w:val="00706B32"/>
    <w:rsid w:val="0071778F"/>
    <w:rsid w:val="007205BB"/>
    <w:rsid w:val="00723D15"/>
    <w:rsid w:val="0073064C"/>
    <w:rsid w:val="0073752F"/>
    <w:rsid w:val="00771BDE"/>
    <w:rsid w:val="007D2964"/>
    <w:rsid w:val="007F4389"/>
    <w:rsid w:val="00802EC8"/>
    <w:rsid w:val="008035CF"/>
    <w:rsid w:val="008710FB"/>
    <w:rsid w:val="00882DF8"/>
    <w:rsid w:val="008C68DC"/>
    <w:rsid w:val="008E469C"/>
    <w:rsid w:val="008F7671"/>
    <w:rsid w:val="0090799B"/>
    <w:rsid w:val="009207A2"/>
    <w:rsid w:val="009F2B39"/>
    <w:rsid w:val="00A057EB"/>
    <w:rsid w:val="00A12250"/>
    <w:rsid w:val="00A12880"/>
    <w:rsid w:val="00A54615"/>
    <w:rsid w:val="00AA3E5E"/>
    <w:rsid w:val="00AB24D5"/>
    <w:rsid w:val="00AD0466"/>
    <w:rsid w:val="00AE7D49"/>
    <w:rsid w:val="00B01DC9"/>
    <w:rsid w:val="00B47266"/>
    <w:rsid w:val="00B5755E"/>
    <w:rsid w:val="00B96ECD"/>
    <w:rsid w:val="00BE21A1"/>
    <w:rsid w:val="00C3356C"/>
    <w:rsid w:val="00C70300"/>
    <w:rsid w:val="00C80817"/>
    <w:rsid w:val="00C80986"/>
    <w:rsid w:val="00C936F9"/>
    <w:rsid w:val="00CE45DF"/>
    <w:rsid w:val="00CE6E03"/>
    <w:rsid w:val="00D61863"/>
    <w:rsid w:val="00D76C80"/>
    <w:rsid w:val="00DC415E"/>
    <w:rsid w:val="00DC4C94"/>
    <w:rsid w:val="00DD707C"/>
    <w:rsid w:val="00DE7563"/>
    <w:rsid w:val="00E0728B"/>
    <w:rsid w:val="00E27C9F"/>
    <w:rsid w:val="00E4388A"/>
    <w:rsid w:val="00EB1BEE"/>
    <w:rsid w:val="00EB5F38"/>
    <w:rsid w:val="00F029E5"/>
    <w:rsid w:val="00F802D4"/>
    <w:rsid w:val="00F80444"/>
    <w:rsid w:val="00FD3497"/>
    <w:rsid w:val="00FE20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A3E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A3E5E"/>
  </w:style>
  <w:style w:type="paragraph" w:styleId="Piedepgina">
    <w:name w:val="footer"/>
    <w:basedOn w:val="Normal"/>
    <w:link w:val="PiedepginaCar"/>
    <w:uiPriority w:val="99"/>
    <w:semiHidden/>
    <w:unhideWhenUsed/>
    <w:rsid w:val="00AA3E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A3E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252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32</cp:revision>
  <cp:lastPrinted>2018-04-26T14:54:00Z</cp:lastPrinted>
  <dcterms:created xsi:type="dcterms:W3CDTF">2017-02-21T19:58:00Z</dcterms:created>
  <dcterms:modified xsi:type="dcterms:W3CDTF">2018-07-06T12:09:00Z</dcterms:modified>
</cp:coreProperties>
</file>