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EFC" w:rsidRPr="00356EFC" w:rsidRDefault="00356EFC" w:rsidP="00356EF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356EFC">
        <w:rPr>
          <w:rFonts w:ascii="Book Antiqua" w:hAnsi="Book Antiqua" w:cs="Times New Roman"/>
          <w:sz w:val="24"/>
        </w:rPr>
        <w:t>Yerba Buena, 25 de Octubre de 1990</w:t>
      </w:r>
    </w:p>
    <w:p w:rsidR="00356EFC" w:rsidRPr="00356EFC" w:rsidRDefault="00356EFC" w:rsidP="00356EFC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356EFC">
        <w:rPr>
          <w:rFonts w:ascii="Book Antiqua" w:hAnsi="Book Antiqua" w:cs="Times New Roman"/>
          <w:b/>
          <w:sz w:val="24"/>
        </w:rPr>
        <w:t>ORDENANZA Nº 396</w:t>
      </w:r>
    </w:p>
    <w:p w:rsidR="00356EFC" w:rsidRPr="00356EFC" w:rsidRDefault="00356EFC" w:rsidP="00356EF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356EFC">
        <w:rPr>
          <w:rFonts w:ascii="Book Antiqua" w:hAnsi="Book Antiqua" w:cs="Times New Roman"/>
          <w:b/>
          <w:sz w:val="24"/>
        </w:rPr>
        <w:t>VISTO:</w:t>
      </w:r>
    </w:p>
    <w:p w:rsidR="00EE3778" w:rsidRPr="00356EFC" w:rsidRDefault="00356EFC" w:rsidP="00356EF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F91293" w:rsidRPr="00356EFC">
        <w:rPr>
          <w:rFonts w:ascii="Book Antiqua" w:hAnsi="Book Antiqua" w:cs="Times New Roman"/>
          <w:sz w:val="24"/>
        </w:rPr>
        <w:t>La</w:t>
      </w:r>
      <w:r w:rsidR="00A33A21" w:rsidRPr="00356EFC">
        <w:rPr>
          <w:rFonts w:ascii="Book Antiqua" w:hAnsi="Book Antiqua" w:cs="Times New Roman"/>
          <w:sz w:val="24"/>
        </w:rPr>
        <w:t xml:space="preserve"> </w:t>
      </w:r>
      <w:r w:rsidR="00222C26" w:rsidRPr="00356EFC">
        <w:rPr>
          <w:rFonts w:ascii="Book Antiqua" w:hAnsi="Book Antiqua" w:cs="Times New Roman"/>
          <w:sz w:val="24"/>
        </w:rPr>
        <w:t xml:space="preserve">necesidad impostergable de aportar una solución definitiva a una </w:t>
      </w:r>
      <w:r w:rsidR="00E700B9" w:rsidRPr="00356EFC">
        <w:rPr>
          <w:rFonts w:ascii="Book Antiqua" w:hAnsi="Book Antiqua" w:cs="Times New Roman"/>
          <w:sz w:val="24"/>
        </w:rPr>
        <w:t>familia</w:t>
      </w:r>
      <w:r w:rsidR="00222C26" w:rsidRPr="00356EFC">
        <w:rPr>
          <w:rFonts w:ascii="Book Antiqua" w:hAnsi="Book Antiqua" w:cs="Times New Roman"/>
          <w:sz w:val="24"/>
        </w:rPr>
        <w:t xml:space="preserve"> vecina de nuestro Municipio afectada por la falta de decisiones que distintos organismos estatales debieron haber adoptado cuando los correspondió actuar</w:t>
      </w:r>
      <w:r>
        <w:rPr>
          <w:rFonts w:ascii="Book Antiqua" w:hAnsi="Book Antiqua" w:cs="Times New Roman"/>
          <w:sz w:val="24"/>
        </w:rPr>
        <w:t xml:space="preserve">; </w:t>
      </w:r>
      <w:r w:rsidR="00222C26" w:rsidRPr="00356EFC">
        <w:rPr>
          <w:rFonts w:ascii="Book Antiqua" w:hAnsi="Book Antiqua" w:cs="Times New Roman"/>
          <w:sz w:val="24"/>
        </w:rPr>
        <w:t>y</w:t>
      </w:r>
    </w:p>
    <w:p w:rsidR="00356EFC" w:rsidRPr="00356EFC" w:rsidRDefault="00356EFC" w:rsidP="00356EF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356EFC">
        <w:rPr>
          <w:rFonts w:ascii="Book Antiqua" w:hAnsi="Book Antiqua" w:cs="Times New Roman"/>
          <w:b/>
          <w:sz w:val="24"/>
        </w:rPr>
        <w:t>CONSIDERANDO:</w:t>
      </w:r>
    </w:p>
    <w:p w:rsidR="005203BD" w:rsidRPr="00356EFC" w:rsidRDefault="00356EFC" w:rsidP="00356EF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5A44D4" w:rsidRPr="00356EFC">
        <w:rPr>
          <w:rFonts w:ascii="Book Antiqua" w:hAnsi="Book Antiqua" w:cs="Times New Roman"/>
          <w:sz w:val="24"/>
        </w:rPr>
        <w:t>Que</w:t>
      </w:r>
      <w:r w:rsidR="00222C26" w:rsidRPr="00356EFC">
        <w:rPr>
          <w:rFonts w:ascii="Book Antiqua" w:hAnsi="Book Antiqua" w:cs="Times New Roman"/>
          <w:sz w:val="24"/>
        </w:rPr>
        <w:t xml:space="preserve"> el “BIEN COMUN </w:t>
      </w:r>
      <w:r w:rsidR="00E700B9" w:rsidRPr="00356EFC">
        <w:rPr>
          <w:rFonts w:ascii="Book Antiqua" w:hAnsi="Book Antiqua" w:cs="Times New Roman"/>
          <w:sz w:val="24"/>
        </w:rPr>
        <w:t>MUNICIPAL “debe</w:t>
      </w:r>
      <w:r w:rsidR="00222C26" w:rsidRPr="00356EFC">
        <w:rPr>
          <w:rFonts w:ascii="Book Antiqua" w:hAnsi="Book Antiqua" w:cs="Times New Roman"/>
          <w:sz w:val="24"/>
        </w:rPr>
        <w:t xml:space="preserve"> constituir en todo momento la idea fuerza que movilice y </w:t>
      </w:r>
      <w:r w:rsidR="00E700B9" w:rsidRPr="00356EFC">
        <w:rPr>
          <w:rFonts w:ascii="Book Antiqua" w:hAnsi="Book Antiqua" w:cs="Times New Roman"/>
          <w:sz w:val="24"/>
        </w:rPr>
        <w:t>sustente</w:t>
      </w:r>
      <w:r w:rsidR="00222C26" w:rsidRPr="00356EFC">
        <w:rPr>
          <w:rFonts w:ascii="Book Antiqua" w:hAnsi="Book Antiqua" w:cs="Times New Roman"/>
          <w:sz w:val="24"/>
        </w:rPr>
        <w:t xml:space="preserve"> las decisiones a adoptar por el H</w:t>
      </w:r>
      <w:r>
        <w:rPr>
          <w:rFonts w:ascii="Book Antiqua" w:hAnsi="Book Antiqua" w:cs="Times New Roman"/>
          <w:sz w:val="24"/>
        </w:rPr>
        <w:t xml:space="preserve">. </w:t>
      </w:r>
      <w:r w:rsidR="00222C26" w:rsidRPr="00356EFC">
        <w:rPr>
          <w:rFonts w:ascii="Book Antiqua" w:hAnsi="Book Antiqua" w:cs="Times New Roman"/>
          <w:sz w:val="24"/>
        </w:rPr>
        <w:t>C</w:t>
      </w:r>
      <w:r>
        <w:rPr>
          <w:rFonts w:ascii="Book Antiqua" w:hAnsi="Book Antiqua" w:cs="Times New Roman"/>
          <w:sz w:val="24"/>
        </w:rPr>
        <w:t xml:space="preserve">. </w:t>
      </w:r>
      <w:r w:rsidR="00222C26" w:rsidRPr="00356EFC">
        <w:rPr>
          <w:rFonts w:ascii="Book Antiqua" w:hAnsi="Book Antiqua" w:cs="Times New Roman"/>
          <w:sz w:val="24"/>
        </w:rPr>
        <w:t xml:space="preserve">Deliberante cuando aborda decisiones orientadas a solucionar problemas que afectan a un </w:t>
      </w:r>
      <w:r w:rsidR="00E700B9" w:rsidRPr="00356EFC">
        <w:rPr>
          <w:rFonts w:ascii="Book Antiqua" w:hAnsi="Book Antiqua" w:cs="Times New Roman"/>
          <w:sz w:val="24"/>
        </w:rPr>
        <w:t>vecino</w:t>
      </w:r>
      <w:r>
        <w:rPr>
          <w:rFonts w:ascii="Book Antiqua" w:hAnsi="Book Antiqua" w:cs="Times New Roman"/>
          <w:sz w:val="24"/>
        </w:rPr>
        <w:t xml:space="preserve">, </w:t>
      </w:r>
      <w:r w:rsidR="00222C26" w:rsidRPr="00356EFC">
        <w:rPr>
          <w:rFonts w:ascii="Book Antiqua" w:hAnsi="Book Antiqua" w:cs="Times New Roman"/>
          <w:sz w:val="24"/>
        </w:rPr>
        <w:t>a una familia o a la sociedad municipal en su conjunto</w:t>
      </w:r>
      <w:r>
        <w:rPr>
          <w:rFonts w:ascii="Book Antiqua" w:hAnsi="Book Antiqua" w:cs="Times New Roman"/>
          <w:sz w:val="24"/>
        </w:rPr>
        <w:t xml:space="preserve">; </w:t>
      </w:r>
    </w:p>
    <w:p w:rsidR="005203BD" w:rsidRPr="00356EFC" w:rsidRDefault="00A33A21" w:rsidP="00356EF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EFC">
        <w:rPr>
          <w:rFonts w:ascii="Book Antiqua" w:hAnsi="Book Antiqua" w:cs="Times New Roman"/>
          <w:sz w:val="24"/>
        </w:rPr>
        <w:t xml:space="preserve">Que </w:t>
      </w:r>
      <w:r w:rsidR="00222C26" w:rsidRPr="00356EFC">
        <w:rPr>
          <w:rFonts w:ascii="Book Antiqua" w:hAnsi="Book Antiqua" w:cs="Times New Roman"/>
          <w:sz w:val="24"/>
        </w:rPr>
        <w:t>consecuentemente</w:t>
      </w:r>
      <w:r w:rsidR="00356EFC">
        <w:rPr>
          <w:rFonts w:ascii="Book Antiqua" w:hAnsi="Book Antiqua" w:cs="Times New Roman"/>
          <w:sz w:val="24"/>
        </w:rPr>
        <w:t xml:space="preserve">, </w:t>
      </w:r>
      <w:r w:rsidR="00222C26" w:rsidRPr="00356EFC">
        <w:rPr>
          <w:rFonts w:ascii="Book Antiqua" w:hAnsi="Book Antiqua" w:cs="Times New Roman"/>
          <w:sz w:val="24"/>
        </w:rPr>
        <w:t>esta idea fuerza debe constituir el eje del análisis de la situación que afecta a la familia Miele-Tejero</w:t>
      </w:r>
      <w:r w:rsidR="00356EFC">
        <w:rPr>
          <w:rFonts w:ascii="Book Antiqua" w:hAnsi="Book Antiqua" w:cs="Times New Roman"/>
          <w:sz w:val="24"/>
        </w:rPr>
        <w:t xml:space="preserve">, </w:t>
      </w:r>
      <w:r w:rsidR="00222C26" w:rsidRPr="00356EFC">
        <w:rPr>
          <w:rFonts w:ascii="Book Antiqua" w:hAnsi="Book Antiqua" w:cs="Times New Roman"/>
          <w:sz w:val="24"/>
        </w:rPr>
        <w:t>constituida por el matrimonio y tres hijos de 13</w:t>
      </w:r>
      <w:r w:rsidR="00356EFC">
        <w:rPr>
          <w:rFonts w:ascii="Book Antiqua" w:hAnsi="Book Antiqua" w:cs="Times New Roman"/>
          <w:sz w:val="24"/>
        </w:rPr>
        <w:t xml:space="preserve">, </w:t>
      </w:r>
      <w:r w:rsidR="00222C26" w:rsidRPr="00356EFC">
        <w:rPr>
          <w:rFonts w:ascii="Book Antiqua" w:hAnsi="Book Antiqua" w:cs="Times New Roman"/>
          <w:sz w:val="24"/>
        </w:rPr>
        <w:t xml:space="preserve">9 y 3 </w:t>
      </w:r>
      <w:r w:rsidR="00E700B9" w:rsidRPr="00356EFC">
        <w:rPr>
          <w:rFonts w:ascii="Book Antiqua" w:hAnsi="Book Antiqua" w:cs="Times New Roman"/>
          <w:sz w:val="24"/>
        </w:rPr>
        <w:t>años</w:t>
      </w:r>
      <w:r w:rsidR="00222C26" w:rsidRPr="00356EFC">
        <w:rPr>
          <w:rFonts w:ascii="Book Antiqua" w:hAnsi="Book Antiqua" w:cs="Times New Roman"/>
          <w:sz w:val="24"/>
        </w:rPr>
        <w:t xml:space="preserve"> de </w:t>
      </w:r>
      <w:r w:rsidR="00E700B9" w:rsidRPr="00356EFC">
        <w:rPr>
          <w:rFonts w:ascii="Book Antiqua" w:hAnsi="Book Antiqua" w:cs="Times New Roman"/>
          <w:sz w:val="24"/>
        </w:rPr>
        <w:t>edad</w:t>
      </w:r>
      <w:r w:rsidR="00356EFC">
        <w:rPr>
          <w:rFonts w:ascii="Book Antiqua" w:hAnsi="Book Antiqua" w:cs="Times New Roman"/>
          <w:sz w:val="24"/>
        </w:rPr>
        <w:t xml:space="preserve">, </w:t>
      </w:r>
      <w:r w:rsidR="00222C26" w:rsidRPr="00356EFC">
        <w:rPr>
          <w:rFonts w:ascii="Book Antiqua" w:hAnsi="Book Antiqua" w:cs="Times New Roman"/>
          <w:sz w:val="24"/>
        </w:rPr>
        <w:t xml:space="preserve">que viene padeciendo un </w:t>
      </w:r>
      <w:r w:rsidR="00E700B9" w:rsidRPr="00356EFC">
        <w:rPr>
          <w:rFonts w:ascii="Book Antiqua" w:hAnsi="Book Antiqua" w:cs="Times New Roman"/>
          <w:sz w:val="24"/>
        </w:rPr>
        <w:t>viacrucis</w:t>
      </w:r>
      <w:r w:rsidR="00222C26" w:rsidRPr="00356EFC">
        <w:rPr>
          <w:rFonts w:ascii="Book Antiqua" w:hAnsi="Book Antiqua" w:cs="Times New Roman"/>
          <w:sz w:val="24"/>
        </w:rPr>
        <w:t xml:space="preserve"> interminable desde marzo de 1986</w:t>
      </w:r>
      <w:r w:rsidR="00356EFC">
        <w:rPr>
          <w:rFonts w:ascii="Book Antiqua" w:hAnsi="Book Antiqua" w:cs="Times New Roman"/>
          <w:sz w:val="24"/>
        </w:rPr>
        <w:t xml:space="preserve">, </w:t>
      </w:r>
      <w:r w:rsidR="00222C26" w:rsidRPr="00356EFC">
        <w:rPr>
          <w:rFonts w:ascii="Book Antiqua" w:hAnsi="Book Antiqua" w:cs="Times New Roman"/>
          <w:sz w:val="24"/>
        </w:rPr>
        <w:t xml:space="preserve">en que el Instituto Provincial de la Vivienda los instala en un predio de su propiedad y vivienda construida por la institución y que les ha generado un estado de angustiante de </w:t>
      </w:r>
      <w:r w:rsidR="00E700B9" w:rsidRPr="00356EFC">
        <w:rPr>
          <w:rFonts w:ascii="Book Antiqua" w:hAnsi="Book Antiqua" w:cs="Times New Roman"/>
          <w:sz w:val="24"/>
        </w:rPr>
        <w:t>zozobra</w:t>
      </w:r>
      <w:r w:rsidR="00222C26" w:rsidRPr="00356EFC">
        <w:rPr>
          <w:rFonts w:ascii="Book Antiqua" w:hAnsi="Book Antiqua" w:cs="Times New Roman"/>
          <w:sz w:val="24"/>
        </w:rPr>
        <w:t xml:space="preserve"> permanente</w:t>
      </w:r>
      <w:r w:rsidR="00356EFC">
        <w:rPr>
          <w:rFonts w:ascii="Book Antiqua" w:hAnsi="Book Antiqua" w:cs="Times New Roman"/>
          <w:sz w:val="24"/>
        </w:rPr>
        <w:t xml:space="preserve">, </w:t>
      </w:r>
      <w:r w:rsidR="00222C26" w:rsidRPr="00356EFC">
        <w:rPr>
          <w:rFonts w:ascii="Book Antiqua" w:hAnsi="Book Antiqua" w:cs="Times New Roman"/>
          <w:sz w:val="24"/>
        </w:rPr>
        <w:t>ante la incertidumbre e inseguridad que les genera la situación</w:t>
      </w:r>
      <w:r w:rsidR="00EE3778" w:rsidRPr="00356EFC">
        <w:rPr>
          <w:rFonts w:ascii="Book Antiqua" w:hAnsi="Book Antiqua" w:cs="Times New Roman"/>
          <w:sz w:val="24"/>
        </w:rPr>
        <w:t xml:space="preserve"> </w:t>
      </w:r>
      <w:r w:rsidR="00222C26" w:rsidRPr="00356EFC">
        <w:rPr>
          <w:rFonts w:ascii="Book Antiqua" w:hAnsi="Book Antiqua" w:cs="Times New Roman"/>
          <w:sz w:val="24"/>
        </w:rPr>
        <w:t>indefinida en que se encuentra inmersos</w:t>
      </w:r>
      <w:r w:rsidR="00356EFC">
        <w:rPr>
          <w:rFonts w:ascii="Book Antiqua" w:hAnsi="Book Antiqua" w:cs="Times New Roman"/>
          <w:sz w:val="24"/>
        </w:rPr>
        <w:t xml:space="preserve">; </w:t>
      </w:r>
    </w:p>
    <w:p w:rsidR="005203BD" w:rsidRPr="00356EFC" w:rsidRDefault="00E44B12" w:rsidP="00356EF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EFC">
        <w:rPr>
          <w:rFonts w:ascii="Book Antiqua" w:hAnsi="Book Antiqua" w:cs="Times New Roman"/>
          <w:sz w:val="24"/>
        </w:rPr>
        <w:t>Que</w:t>
      </w:r>
      <w:r w:rsidR="00222C26" w:rsidRPr="00356EFC">
        <w:rPr>
          <w:rFonts w:ascii="Book Antiqua" w:hAnsi="Book Antiqua" w:cs="Times New Roman"/>
          <w:sz w:val="24"/>
        </w:rPr>
        <w:t xml:space="preserve"> esta situación que afecta la estabilidad emocional de estos padres al no poder ofrecer</w:t>
      </w:r>
      <w:r w:rsidR="004F0846" w:rsidRPr="00356EFC">
        <w:rPr>
          <w:rFonts w:ascii="Book Antiqua" w:hAnsi="Book Antiqua" w:cs="Times New Roman"/>
          <w:sz w:val="24"/>
        </w:rPr>
        <w:t xml:space="preserve"> la</w:t>
      </w:r>
      <w:r w:rsidR="00EE3778" w:rsidRPr="00356EFC">
        <w:rPr>
          <w:rFonts w:ascii="Book Antiqua" w:hAnsi="Book Antiqua" w:cs="Times New Roman"/>
          <w:sz w:val="24"/>
        </w:rPr>
        <w:t xml:space="preserve"> </w:t>
      </w:r>
      <w:r w:rsidR="004F0846" w:rsidRPr="00356EFC">
        <w:rPr>
          <w:rFonts w:ascii="Book Antiqua" w:hAnsi="Book Antiqua" w:cs="Times New Roman"/>
          <w:sz w:val="24"/>
        </w:rPr>
        <w:t xml:space="preserve">seguridad y protección que </w:t>
      </w:r>
      <w:r w:rsidR="00E700B9" w:rsidRPr="00356EFC">
        <w:rPr>
          <w:rFonts w:ascii="Book Antiqua" w:hAnsi="Book Antiqua" w:cs="Times New Roman"/>
          <w:sz w:val="24"/>
        </w:rPr>
        <w:t>desean</w:t>
      </w:r>
      <w:r w:rsidR="004F0846" w:rsidRPr="00356EFC">
        <w:rPr>
          <w:rFonts w:ascii="Book Antiqua" w:hAnsi="Book Antiqua" w:cs="Times New Roman"/>
          <w:sz w:val="24"/>
        </w:rPr>
        <w:t xml:space="preserve"> brindarle a sus hijos</w:t>
      </w:r>
      <w:r w:rsidR="00356EFC">
        <w:rPr>
          <w:rFonts w:ascii="Book Antiqua" w:hAnsi="Book Antiqua" w:cs="Times New Roman"/>
          <w:sz w:val="24"/>
        </w:rPr>
        <w:t xml:space="preserve">, </w:t>
      </w:r>
      <w:r w:rsidR="004F0846" w:rsidRPr="00356EFC">
        <w:rPr>
          <w:rFonts w:ascii="Book Antiqua" w:hAnsi="Book Antiqua" w:cs="Times New Roman"/>
          <w:sz w:val="24"/>
        </w:rPr>
        <w:t>es consecuencia de un</w:t>
      </w:r>
      <w:r w:rsidR="00E700B9" w:rsidRPr="00356EFC">
        <w:rPr>
          <w:rFonts w:ascii="Book Antiqua" w:hAnsi="Book Antiqua" w:cs="Times New Roman"/>
          <w:sz w:val="24"/>
        </w:rPr>
        <w:t xml:space="preserve">a circunstancia no buscada por </w:t>
      </w:r>
      <w:r w:rsidR="004F0846" w:rsidRPr="00356EFC">
        <w:rPr>
          <w:rFonts w:ascii="Book Antiqua" w:hAnsi="Book Antiqua" w:cs="Times New Roman"/>
          <w:sz w:val="24"/>
        </w:rPr>
        <w:t>ellos toda vez que fueron ubicados en su actual residencia por un organismo del Estado Provincial que le prometió una regularización que por diversas circunstancias no se llevo a cabo</w:t>
      </w:r>
      <w:r w:rsidR="00356EFC">
        <w:rPr>
          <w:rFonts w:ascii="Book Antiqua" w:hAnsi="Book Antiqua" w:cs="Times New Roman"/>
          <w:sz w:val="24"/>
        </w:rPr>
        <w:t xml:space="preserve">, </w:t>
      </w:r>
      <w:r w:rsidR="004F0846" w:rsidRPr="00356EFC">
        <w:rPr>
          <w:rFonts w:ascii="Book Antiqua" w:hAnsi="Book Antiqua" w:cs="Times New Roman"/>
          <w:sz w:val="24"/>
        </w:rPr>
        <w:t xml:space="preserve">pero que expresamente manifiesta la intención de </w:t>
      </w:r>
      <w:r w:rsidR="00E700B9" w:rsidRPr="00356EFC">
        <w:rPr>
          <w:rFonts w:ascii="Book Antiqua" w:hAnsi="Book Antiqua" w:cs="Times New Roman"/>
          <w:sz w:val="24"/>
        </w:rPr>
        <w:t>hacerlo</w:t>
      </w:r>
      <w:r w:rsidR="00356EFC">
        <w:rPr>
          <w:rFonts w:ascii="Book Antiqua" w:hAnsi="Book Antiqua" w:cs="Times New Roman"/>
          <w:sz w:val="24"/>
        </w:rPr>
        <w:t xml:space="preserve">, </w:t>
      </w:r>
      <w:r w:rsidR="004F0846" w:rsidRPr="00356EFC">
        <w:rPr>
          <w:rFonts w:ascii="Book Antiqua" w:hAnsi="Book Antiqua" w:cs="Times New Roman"/>
          <w:sz w:val="24"/>
        </w:rPr>
        <w:t>encontradose en</w:t>
      </w:r>
      <w:r w:rsidR="00E700B9" w:rsidRPr="00356EFC">
        <w:rPr>
          <w:rFonts w:ascii="Book Antiqua" w:hAnsi="Book Antiqua" w:cs="Times New Roman"/>
          <w:sz w:val="24"/>
        </w:rPr>
        <w:t xml:space="preserve"> e</w:t>
      </w:r>
      <w:r w:rsidR="004F0846" w:rsidRPr="00356EFC">
        <w:rPr>
          <w:rFonts w:ascii="Book Antiqua" w:hAnsi="Book Antiqua" w:cs="Times New Roman"/>
          <w:sz w:val="24"/>
        </w:rPr>
        <w:t>sta voluntad en los e</w:t>
      </w:r>
      <w:r w:rsidR="00E700B9" w:rsidRPr="00356EFC">
        <w:rPr>
          <w:rFonts w:ascii="Book Antiqua" w:hAnsi="Book Antiqua" w:cs="Times New Roman"/>
          <w:sz w:val="24"/>
        </w:rPr>
        <w:t>scritos obrante en el Expte</w:t>
      </w:r>
      <w:r w:rsidR="00356EFC">
        <w:rPr>
          <w:rFonts w:ascii="Book Antiqua" w:hAnsi="Book Antiqua" w:cs="Times New Roman"/>
          <w:sz w:val="24"/>
        </w:rPr>
        <w:t xml:space="preserve">. </w:t>
      </w:r>
      <w:r w:rsidR="00E700B9" w:rsidRPr="00356EFC">
        <w:rPr>
          <w:rFonts w:ascii="Book Antiqua" w:hAnsi="Book Antiqua" w:cs="Times New Roman"/>
          <w:sz w:val="24"/>
        </w:rPr>
        <w:t>l</w:t>
      </w:r>
      <w:r w:rsidR="004F0846" w:rsidRPr="00356EFC">
        <w:rPr>
          <w:rFonts w:ascii="Book Antiqua" w:hAnsi="Book Antiqua" w:cs="Times New Roman"/>
          <w:sz w:val="24"/>
        </w:rPr>
        <w:t>o que establece para el matrimonio</w:t>
      </w:r>
      <w:r w:rsidR="00EE3778" w:rsidRPr="00356EFC">
        <w:rPr>
          <w:rFonts w:ascii="Book Antiqua" w:hAnsi="Book Antiqua" w:cs="Times New Roman"/>
          <w:sz w:val="24"/>
        </w:rPr>
        <w:t xml:space="preserve"> </w:t>
      </w:r>
      <w:r w:rsidR="004F0846" w:rsidRPr="00356EFC">
        <w:rPr>
          <w:rFonts w:ascii="Book Antiqua" w:hAnsi="Book Antiqua" w:cs="Times New Roman"/>
          <w:sz w:val="24"/>
        </w:rPr>
        <w:t>Miele-Tejero la condición de afectados y no de intrusos o usurpadores de bienes del Estado como ocurriera en otros casos</w:t>
      </w:r>
      <w:r w:rsidR="00356EFC">
        <w:rPr>
          <w:rFonts w:ascii="Book Antiqua" w:hAnsi="Book Antiqua" w:cs="Times New Roman"/>
          <w:sz w:val="24"/>
        </w:rPr>
        <w:t xml:space="preserve">, </w:t>
      </w:r>
      <w:r w:rsidR="004F0846" w:rsidRPr="00356EFC">
        <w:rPr>
          <w:rFonts w:ascii="Book Antiqua" w:hAnsi="Book Antiqua" w:cs="Times New Roman"/>
          <w:sz w:val="24"/>
        </w:rPr>
        <w:t>determinado una situación que debe ser atendida y resuelta</w:t>
      </w:r>
      <w:r w:rsidR="00356EFC">
        <w:rPr>
          <w:rFonts w:ascii="Book Antiqua" w:hAnsi="Book Antiqua" w:cs="Times New Roman"/>
          <w:sz w:val="24"/>
        </w:rPr>
        <w:t xml:space="preserve"> considerando </w:t>
      </w:r>
      <w:r w:rsidR="004F0846" w:rsidRPr="00356EFC">
        <w:rPr>
          <w:rFonts w:ascii="Book Antiqua" w:hAnsi="Book Antiqua" w:cs="Times New Roman"/>
          <w:sz w:val="24"/>
        </w:rPr>
        <w:t>que este estado de cosas que los afecta es fruto de circunstancias ajenas a su voluntad de vivir dentro de u</w:t>
      </w:r>
      <w:r w:rsidR="00237EF4" w:rsidRPr="00356EFC">
        <w:rPr>
          <w:rFonts w:ascii="Book Antiqua" w:hAnsi="Book Antiqua" w:cs="Times New Roman"/>
          <w:sz w:val="24"/>
        </w:rPr>
        <w:t>n marco estrictamente legal</w:t>
      </w:r>
      <w:r w:rsidR="00356EFC">
        <w:rPr>
          <w:rFonts w:ascii="Book Antiqua" w:hAnsi="Book Antiqua" w:cs="Times New Roman"/>
          <w:sz w:val="24"/>
        </w:rPr>
        <w:t xml:space="preserve">, </w:t>
      </w:r>
      <w:r w:rsidR="00237EF4" w:rsidRPr="00356EFC">
        <w:rPr>
          <w:rFonts w:ascii="Book Antiqua" w:hAnsi="Book Antiqua" w:cs="Times New Roman"/>
          <w:sz w:val="24"/>
        </w:rPr>
        <w:t>que es lo que el Estado</w:t>
      </w:r>
      <w:r w:rsidR="00356EFC">
        <w:rPr>
          <w:rFonts w:ascii="Book Antiqua" w:hAnsi="Book Antiqua" w:cs="Times New Roman"/>
          <w:sz w:val="24"/>
        </w:rPr>
        <w:t xml:space="preserve">, </w:t>
      </w:r>
      <w:r w:rsidR="00237EF4" w:rsidRPr="00356EFC">
        <w:rPr>
          <w:rFonts w:ascii="Book Antiqua" w:hAnsi="Book Antiqua" w:cs="Times New Roman"/>
          <w:sz w:val="24"/>
        </w:rPr>
        <w:t>a través del Instituto Provincial de la Vivienda se había comprometido en brindarles</w:t>
      </w:r>
      <w:r w:rsidR="00356EFC">
        <w:rPr>
          <w:rFonts w:ascii="Book Antiqua" w:hAnsi="Book Antiqua" w:cs="Times New Roman"/>
          <w:sz w:val="24"/>
        </w:rPr>
        <w:t xml:space="preserve">; </w:t>
      </w:r>
    </w:p>
    <w:p w:rsidR="005203BD" w:rsidRPr="00356EFC" w:rsidRDefault="00E44B12" w:rsidP="00356EF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EFC">
        <w:rPr>
          <w:rFonts w:ascii="Book Antiqua" w:hAnsi="Book Antiqua" w:cs="Times New Roman"/>
          <w:sz w:val="24"/>
        </w:rPr>
        <w:t>Que</w:t>
      </w:r>
      <w:r w:rsidR="00237EF4" w:rsidRPr="00356EFC">
        <w:rPr>
          <w:rFonts w:ascii="Book Antiqua" w:hAnsi="Book Antiqua" w:cs="Times New Roman"/>
          <w:sz w:val="24"/>
        </w:rPr>
        <w:t xml:space="preserve"> la situación que afecta a la familia Miele-Tejero se la debe enmarcar en una decisión de estricta justicia por los antecedentes que respaldan esta decisión del H</w:t>
      </w:r>
      <w:r w:rsidR="00356EFC">
        <w:rPr>
          <w:rFonts w:ascii="Book Antiqua" w:hAnsi="Book Antiqua" w:cs="Times New Roman"/>
          <w:sz w:val="24"/>
        </w:rPr>
        <w:t xml:space="preserve">. </w:t>
      </w:r>
      <w:r w:rsidR="00237EF4" w:rsidRPr="00356EFC">
        <w:rPr>
          <w:rFonts w:ascii="Book Antiqua" w:hAnsi="Book Antiqua" w:cs="Times New Roman"/>
          <w:sz w:val="24"/>
        </w:rPr>
        <w:t>C</w:t>
      </w:r>
      <w:r w:rsidR="00356EFC">
        <w:rPr>
          <w:rFonts w:ascii="Book Antiqua" w:hAnsi="Book Antiqua" w:cs="Times New Roman"/>
          <w:sz w:val="24"/>
        </w:rPr>
        <w:t xml:space="preserve">. </w:t>
      </w:r>
      <w:r w:rsidR="00237EF4" w:rsidRPr="00356EFC">
        <w:rPr>
          <w:rFonts w:ascii="Book Antiqua" w:hAnsi="Book Antiqua" w:cs="Times New Roman"/>
          <w:sz w:val="24"/>
        </w:rPr>
        <w:t>Deliberante de regularizar su situación</w:t>
      </w:r>
      <w:r w:rsidR="00356EFC">
        <w:rPr>
          <w:rFonts w:ascii="Book Antiqua" w:hAnsi="Book Antiqua" w:cs="Times New Roman"/>
          <w:sz w:val="24"/>
        </w:rPr>
        <w:t xml:space="preserve">, </w:t>
      </w:r>
      <w:r w:rsidR="00237EF4" w:rsidRPr="00356EFC">
        <w:rPr>
          <w:rFonts w:ascii="Book Antiqua" w:hAnsi="Book Antiqua" w:cs="Times New Roman"/>
          <w:sz w:val="24"/>
        </w:rPr>
        <w:t>pero también es importante resaltar el componente ético y humano que esta decisión conlleva implícita al proponer fundamentalmente a proteger a esta familia</w:t>
      </w:r>
      <w:r w:rsidR="00EE3778" w:rsidRPr="00356EFC">
        <w:rPr>
          <w:rFonts w:ascii="Book Antiqua" w:hAnsi="Book Antiqua" w:cs="Times New Roman"/>
          <w:sz w:val="24"/>
        </w:rPr>
        <w:t xml:space="preserve"> </w:t>
      </w:r>
      <w:r w:rsidR="00237EF4" w:rsidRPr="00356EFC">
        <w:rPr>
          <w:rFonts w:ascii="Book Antiqua" w:hAnsi="Book Antiqua" w:cs="Times New Roman"/>
          <w:sz w:val="24"/>
        </w:rPr>
        <w:t>que</w:t>
      </w:r>
      <w:r w:rsidR="00EE3778" w:rsidRPr="00356EFC">
        <w:rPr>
          <w:rFonts w:ascii="Book Antiqua" w:hAnsi="Book Antiqua" w:cs="Times New Roman"/>
          <w:sz w:val="24"/>
        </w:rPr>
        <w:t xml:space="preserve"> </w:t>
      </w:r>
      <w:r w:rsidR="00237EF4" w:rsidRPr="00356EFC">
        <w:rPr>
          <w:rFonts w:ascii="Book Antiqua" w:hAnsi="Book Antiqua" w:cs="Times New Roman"/>
          <w:sz w:val="24"/>
        </w:rPr>
        <w:t xml:space="preserve">necesita crecer armónicamente y realizarse como ser sociales para cuya </w:t>
      </w:r>
      <w:r w:rsidR="00E700B9" w:rsidRPr="00356EFC">
        <w:rPr>
          <w:rFonts w:ascii="Book Antiqua" w:hAnsi="Book Antiqua" w:cs="Times New Roman"/>
          <w:sz w:val="24"/>
        </w:rPr>
        <w:t>concreción</w:t>
      </w:r>
      <w:r w:rsidR="00237EF4" w:rsidRPr="00356EFC">
        <w:rPr>
          <w:rFonts w:ascii="Book Antiqua" w:hAnsi="Book Antiqua" w:cs="Times New Roman"/>
          <w:sz w:val="24"/>
        </w:rPr>
        <w:t xml:space="preserve"> los representantes del pueblo tienen la </w:t>
      </w:r>
      <w:r w:rsidR="00E700B9" w:rsidRPr="00356EFC">
        <w:rPr>
          <w:rFonts w:ascii="Book Antiqua" w:hAnsi="Book Antiqua" w:cs="Times New Roman"/>
          <w:sz w:val="24"/>
        </w:rPr>
        <w:t>obligación</w:t>
      </w:r>
      <w:r w:rsidR="00237EF4" w:rsidRPr="00356EFC">
        <w:rPr>
          <w:rFonts w:ascii="Book Antiqua" w:hAnsi="Book Antiqua" w:cs="Times New Roman"/>
          <w:sz w:val="24"/>
        </w:rPr>
        <w:t xml:space="preserve"> ineludible de brindarles</w:t>
      </w:r>
      <w:r w:rsidR="00356EFC">
        <w:rPr>
          <w:rFonts w:ascii="Book Antiqua" w:hAnsi="Book Antiqua" w:cs="Times New Roman"/>
          <w:sz w:val="24"/>
        </w:rPr>
        <w:t xml:space="preserve">; </w:t>
      </w:r>
    </w:p>
    <w:p w:rsidR="005203BD" w:rsidRPr="00356EFC" w:rsidRDefault="006D395E" w:rsidP="00356EF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EFC">
        <w:rPr>
          <w:rFonts w:ascii="Book Antiqua" w:hAnsi="Book Antiqua" w:cs="Times New Roman"/>
          <w:sz w:val="24"/>
        </w:rPr>
        <w:t>Que la Ley N</w:t>
      </w:r>
      <w:r w:rsidR="00356EFC">
        <w:rPr>
          <w:rFonts w:ascii="Book Antiqua" w:hAnsi="Book Antiqua" w:cs="Times New Roman"/>
          <w:sz w:val="24"/>
        </w:rPr>
        <w:t xml:space="preserve">º </w:t>
      </w:r>
      <w:r w:rsidRPr="00356EFC">
        <w:rPr>
          <w:rFonts w:ascii="Book Antiqua" w:hAnsi="Book Antiqua" w:cs="Times New Roman"/>
          <w:sz w:val="24"/>
        </w:rPr>
        <w:t>5731</w:t>
      </w:r>
      <w:r w:rsidR="00356EFC">
        <w:rPr>
          <w:rFonts w:ascii="Book Antiqua" w:hAnsi="Book Antiqua" w:cs="Times New Roman"/>
          <w:sz w:val="24"/>
        </w:rPr>
        <w:t xml:space="preserve">, </w:t>
      </w:r>
      <w:r w:rsidRPr="00356EFC">
        <w:rPr>
          <w:rFonts w:ascii="Book Antiqua" w:hAnsi="Book Antiqua" w:cs="Times New Roman"/>
          <w:sz w:val="24"/>
        </w:rPr>
        <w:t>mediante la cual se donan los terrenos al Municipio y que fuera aceptada por Ordenanza 165/85 no tienen carácter retroactivo</w:t>
      </w:r>
      <w:r w:rsidR="00356EFC">
        <w:rPr>
          <w:rFonts w:ascii="Book Antiqua" w:hAnsi="Book Antiqua" w:cs="Times New Roman"/>
          <w:sz w:val="24"/>
        </w:rPr>
        <w:t xml:space="preserve">, </w:t>
      </w:r>
      <w:r w:rsidRPr="00356EFC">
        <w:rPr>
          <w:rFonts w:ascii="Book Antiqua" w:hAnsi="Book Antiqua" w:cs="Times New Roman"/>
          <w:sz w:val="24"/>
        </w:rPr>
        <w:t>por lo tanto no es de aplicación a los casos existentes con anterioridad a su sanción</w:t>
      </w:r>
      <w:r w:rsidR="00356EFC">
        <w:rPr>
          <w:rFonts w:ascii="Book Antiqua" w:hAnsi="Book Antiqua" w:cs="Times New Roman"/>
          <w:sz w:val="24"/>
        </w:rPr>
        <w:t xml:space="preserve">, </w:t>
      </w:r>
      <w:r w:rsidRPr="00356EFC">
        <w:rPr>
          <w:rFonts w:ascii="Book Antiqua" w:hAnsi="Book Antiqua" w:cs="Times New Roman"/>
          <w:sz w:val="24"/>
        </w:rPr>
        <w:t xml:space="preserve">por lo que el cargo </w:t>
      </w:r>
      <w:r w:rsidRPr="00356EFC">
        <w:rPr>
          <w:rFonts w:ascii="Book Antiqua" w:hAnsi="Book Antiqua" w:cs="Times New Roman"/>
          <w:sz w:val="24"/>
        </w:rPr>
        <w:lastRenderedPageBreak/>
        <w:t>impuesto a la misma no es aplicable a situaciones existentes por cuanto sea violarían derechos adquiridos</w:t>
      </w:r>
      <w:r w:rsidR="00356EFC">
        <w:rPr>
          <w:rFonts w:ascii="Book Antiqua" w:hAnsi="Book Antiqua" w:cs="Times New Roman"/>
          <w:sz w:val="24"/>
        </w:rPr>
        <w:t xml:space="preserve">; </w:t>
      </w:r>
    </w:p>
    <w:p w:rsidR="005203BD" w:rsidRPr="00356EFC" w:rsidRDefault="00932FE8" w:rsidP="00356EF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EFC">
        <w:rPr>
          <w:rFonts w:ascii="Book Antiqua" w:hAnsi="Book Antiqua" w:cs="Times New Roman"/>
          <w:sz w:val="24"/>
        </w:rPr>
        <w:t>Que los datos catastrales del terreno de 10</w:t>
      </w:r>
      <w:r w:rsidR="00356EFC">
        <w:rPr>
          <w:rFonts w:ascii="Book Antiqua" w:hAnsi="Book Antiqua" w:cs="Times New Roman"/>
          <w:sz w:val="24"/>
        </w:rPr>
        <w:t xml:space="preserve">, </w:t>
      </w:r>
      <w:r w:rsidRPr="00356EFC">
        <w:rPr>
          <w:rFonts w:ascii="Book Antiqua" w:hAnsi="Book Antiqua" w:cs="Times New Roman"/>
          <w:sz w:val="24"/>
        </w:rPr>
        <w:t>00mts de fondo e igual contra frente y 30</w:t>
      </w:r>
      <w:r w:rsidR="00356EFC">
        <w:rPr>
          <w:rFonts w:ascii="Book Antiqua" w:hAnsi="Book Antiqua" w:cs="Times New Roman"/>
          <w:sz w:val="24"/>
        </w:rPr>
        <w:t xml:space="preserve">, </w:t>
      </w:r>
      <w:r w:rsidRPr="00356EFC">
        <w:rPr>
          <w:rFonts w:ascii="Book Antiqua" w:hAnsi="Book Antiqua" w:cs="Times New Roman"/>
          <w:sz w:val="24"/>
        </w:rPr>
        <w:t xml:space="preserve">00mts de fondo </w:t>
      </w:r>
      <w:r w:rsidR="00356EFC">
        <w:rPr>
          <w:rFonts w:ascii="Book Antiqua" w:hAnsi="Book Antiqua" w:cs="Times New Roman"/>
          <w:sz w:val="24"/>
        </w:rPr>
        <w:t xml:space="preserve"> (</w:t>
      </w:r>
      <w:r w:rsidRPr="00356EFC">
        <w:rPr>
          <w:rFonts w:ascii="Book Antiqua" w:hAnsi="Book Antiqua" w:cs="Times New Roman"/>
          <w:sz w:val="24"/>
        </w:rPr>
        <w:t>con la ochava correspondiente</w:t>
      </w:r>
      <w:r w:rsidR="00356EFC">
        <w:rPr>
          <w:rFonts w:ascii="Book Antiqua" w:hAnsi="Book Antiqua" w:cs="Times New Roman"/>
          <w:sz w:val="24"/>
        </w:rPr>
        <w:t xml:space="preserve">) </w:t>
      </w:r>
      <w:r w:rsidRPr="00356EFC">
        <w:rPr>
          <w:rFonts w:ascii="Book Antiqua" w:hAnsi="Book Antiqua" w:cs="Times New Roman"/>
          <w:sz w:val="24"/>
        </w:rPr>
        <w:t xml:space="preserve"> ubicado frente al barrio Horco Molle responde a los siguientes</w:t>
      </w:r>
      <w:r w:rsidR="00356EFC">
        <w:rPr>
          <w:rFonts w:ascii="Book Antiqua" w:hAnsi="Book Antiqua" w:cs="Times New Roman"/>
          <w:sz w:val="24"/>
        </w:rPr>
        <w:t xml:space="preserve">: </w:t>
      </w:r>
      <w:r w:rsidRPr="00356EFC">
        <w:rPr>
          <w:rFonts w:ascii="Book Antiqua" w:hAnsi="Book Antiqua" w:cs="Times New Roman"/>
          <w:sz w:val="24"/>
        </w:rPr>
        <w:t>Matricula 7713 bis C</w:t>
      </w:r>
      <w:r w:rsidR="00356EFC">
        <w:rPr>
          <w:rFonts w:ascii="Book Antiqua" w:hAnsi="Book Antiqua" w:cs="Times New Roman"/>
          <w:sz w:val="24"/>
        </w:rPr>
        <w:t xml:space="preserve">: </w:t>
      </w:r>
      <w:r w:rsidRPr="00356EFC">
        <w:rPr>
          <w:rFonts w:ascii="Book Antiqua" w:hAnsi="Book Antiqua" w:cs="Times New Roman"/>
          <w:sz w:val="24"/>
        </w:rPr>
        <w:t>I</w:t>
      </w:r>
      <w:r w:rsidR="00356EFC">
        <w:rPr>
          <w:rFonts w:ascii="Book Antiqua" w:hAnsi="Book Antiqua" w:cs="Times New Roman"/>
          <w:sz w:val="24"/>
        </w:rPr>
        <w:t xml:space="preserve">; </w:t>
      </w:r>
      <w:r w:rsidRPr="00356EFC">
        <w:rPr>
          <w:rFonts w:ascii="Book Antiqua" w:hAnsi="Book Antiqua" w:cs="Times New Roman"/>
          <w:sz w:val="24"/>
        </w:rPr>
        <w:t>S</w:t>
      </w:r>
      <w:r w:rsidR="00356EFC">
        <w:rPr>
          <w:rFonts w:ascii="Book Antiqua" w:hAnsi="Book Antiqua" w:cs="Times New Roman"/>
          <w:sz w:val="24"/>
        </w:rPr>
        <w:t xml:space="preserve">: </w:t>
      </w:r>
      <w:r w:rsidRPr="00356EFC">
        <w:rPr>
          <w:rFonts w:ascii="Book Antiqua" w:hAnsi="Book Antiqua" w:cs="Times New Roman"/>
          <w:sz w:val="24"/>
        </w:rPr>
        <w:t>N</w:t>
      </w:r>
      <w:r w:rsidR="00356EFC">
        <w:rPr>
          <w:rFonts w:ascii="Book Antiqua" w:hAnsi="Book Antiqua" w:cs="Times New Roman"/>
          <w:sz w:val="24"/>
        </w:rPr>
        <w:t xml:space="preserve">; </w:t>
      </w:r>
      <w:r w:rsidRPr="00356EFC">
        <w:rPr>
          <w:rFonts w:ascii="Book Antiqua" w:hAnsi="Book Antiqua" w:cs="Times New Roman"/>
          <w:sz w:val="24"/>
        </w:rPr>
        <w:t>N 12 t</w:t>
      </w:r>
      <w:r w:rsidR="00356EFC">
        <w:rPr>
          <w:rFonts w:ascii="Book Antiqua" w:hAnsi="Book Antiqua" w:cs="Times New Roman"/>
          <w:sz w:val="24"/>
        </w:rPr>
        <w:t xml:space="preserve">, </w:t>
      </w:r>
      <w:r w:rsidRPr="00356EFC">
        <w:rPr>
          <w:rFonts w:ascii="Book Antiqua" w:hAnsi="Book Antiqua" w:cs="Times New Roman"/>
          <w:sz w:val="24"/>
        </w:rPr>
        <w:t>orden 963 P</w:t>
      </w:r>
      <w:r w:rsidR="00356EFC">
        <w:rPr>
          <w:rFonts w:ascii="Book Antiqua" w:hAnsi="Book Antiqua" w:cs="Times New Roman"/>
          <w:sz w:val="24"/>
        </w:rPr>
        <w:t xml:space="preserve">; </w:t>
      </w:r>
      <w:r w:rsidRPr="00356EFC">
        <w:rPr>
          <w:rFonts w:ascii="Book Antiqua" w:hAnsi="Book Antiqua" w:cs="Times New Roman"/>
          <w:sz w:val="24"/>
        </w:rPr>
        <w:t>26 416 26414</w:t>
      </w:r>
      <w:r w:rsidR="00356EFC">
        <w:rPr>
          <w:rFonts w:ascii="Book Antiqua" w:hAnsi="Book Antiqua" w:cs="Times New Roman"/>
          <w:sz w:val="24"/>
        </w:rPr>
        <w:t xml:space="preserve">, </w:t>
      </w:r>
      <w:r w:rsidRPr="00356EFC">
        <w:rPr>
          <w:rFonts w:ascii="Book Antiqua" w:hAnsi="Book Antiqua" w:cs="Times New Roman"/>
          <w:sz w:val="24"/>
        </w:rPr>
        <w:t>26413 ocupados por la familia Miele-Tejero</w:t>
      </w:r>
      <w:r w:rsidR="00356EFC">
        <w:rPr>
          <w:rFonts w:ascii="Book Antiqua" w:hAnsi="Book Antiqua" w:cs="Times New Roman"/>
          <w:sz w:val="24"/>
        </w:rPr>
        <w:t xml:space="preserve">, </w:t>
      </w:r>
      <w:r w:rsidRPr="00356EFC">
        <w:rPr>
          <w:rFonts w:ascii="Book Antiqua" w:hAnsi="Book Antiqua" w:cs="Times New Roman"/>
          <w:sz w:val="24"/>
        </w:rPr>
        <w:t>responden a un valor inmobiliario de A 3</w:t>
      </w:r>
      <w:r w:rsidR="00356EFC">
        <w:rPr>
          <w:rFonts w:ascii="Book Antiqua" w:hAnsi="Book Antiqua" w:cs="Times New Roman"/>
          <w:sz w:val="24"/>
        </w:rPr>
        <w:t xml:space="preserve">. </w:t>
      </w:r>
      <w:r w:rsidRPr="00356EFC">
        <w:rPr>
          <w:rFonts w:ascii="Book Antiqua" w:hAnsi="Book Antiqua" w:cs="Times New Roman"/>
          <w:sz w:val="24"/>
        </w:rPr>
        <w:t>916</w:t>
      </w:r>
      <w:r w:rsidR="00356EFC">
        <w:rPr>
          <w:rFonts w:ascii="Book Antiqua" w:hAnsi="Book Antiqua" w:cs="Times New Roman"/>
          <w:sz w:val="24"/>
        </w:rPr>
        <w:t xml:space="preserve">. </w:t>
      </w:r>
      <w:r w:rsidRPr="00356EFC">
        <w:rPr>
          <w:rFonts w:ascii="Book Antiqua" w:hAnsi="Book Antiqua" w:cs="Times New Roman"/>
          <w:sz w:val="24"/>
        </w:rPr>
        <w:t>750</w:t>
      </w:r>
      <w:r w:rsidR="00356EFC">
        <w:rPr>
          <w:rFonts w:ascii="Book Antiqua" w:hAnsi="Book Antiqua" w:cs="Times New Roman"/>
          <w:sz w:val="24"/>
        </w:rPr>
        <w:t>.  (</w:t>
      </w:r>
      <w:r w:rsidRPr="00356EFC">
        <w:rPr>
          <w:rFonts w:ascii="Book Antiqua" w:hAnsi="Book Antiqua" w:cs="Times New Roman"/>
          <w:sz w:val="24"/>
        </w:rPr>
        <w:t>Australes tres millones novecientos dieciocho mil setecientos cincuenta</w:t>
      </w:r>
      <w:r w:rsidR="00356EFC">
        <w:rPr>
          <w:rFonts w:ascii="Book Antiqua" w:hAnsi="Book Antiqua" w:cs="Times New Roman"/>
          <w:sz w:val="24"/>
        </w:rPr>
        <w:t xml:space="preserve">) </w:t>
      </w:r>
      <w:r w:rsidRPr="00356EFC">
        <w:rPr>
          <w:rFonts w:ascii="Book Antiqua" w:hAnsi="Book Antiqua" w:cs="Times New Roman"/>
          <w:sz w:val="24"/>
        </w:rPr>
        <w:t xml:space="preserve"> siendo nuestro criterio el tomar como valor de venta el valor fiscal equivalente al 70% </w:t>
      </w:r>
      <w:r w:rsidR="00356EFC">
        <w:rPr>
          <w:rFonts w:ascii="Book Antiqua" w:hAnsi="Book Antiqua" w:cs="Times New Roman"/>
          <w:sz w:val="24"/>
        </w:rPr>
        <w:t xml:space="preserve"> (</w:t>
      </w:r>
      <w:r w:rsidRPr="00356EFC">
        <w:rPr>
          <w:rFonts w:ascii="Book Antiqua" w:hAnsi="Book Antiqua" w:cs="Times New Roman"/>
          <w:sz w:val="24"/>
        </w:rPr>
        <w:t>setenta por ciento</w:t>
      </w:r>
      <w:r w:rsidR="00356EFC">
        <w:rPr>
          <w:rFonts w:ascii="Book Antiqua" w:hAnsi="Book Antiqua" w:cs="Times New Roman"/>
          <w:sz w:val="24"/>
        </w:rPr>
        <w:t xml:space="preserve">) </w:t>
      </w:r>
      <w:r w:rsidRPr="00356EFC">
        <w:rPr>
          <w:rFonts w:ascii="Book Antiqua" w:hAnsi="Book Antiqua" w:cs="Times New Roman"/>
          <w:sz w:val="24"/>
        </w:rPr>
        <w:t xml:space="preserve"> del inmobiliario resultando un precio definitivo de A 2</w:t>
      </w:r>
      <w:r w:rsidR="00356EFC">
        <w:rPr>
          <w:rFonts w:ascii="Book Antiqua" w:hAnsi="Book Antiqua" w:cs="Times New Roman"/>
          <w:sz w:val="24"/>
        </w:rPr>
        <w:t xml:space="preserve">. </w:t>
      </w:r>
      <w:r w:rsidRPr="00356EFC">
        <w:rPr>
          <w:rFonts w:ascii="Book Antiqua" w:hAnsi="Book Antiqua" w:cs="Times New Roman"/>
          <w:sz w:val="24"/>
        </w:rPr>
        <w:t>743</w:t>
      </w:r>
      <w:r w:rsidR="00356EFC">
        <w:rPr>
          <w:rFonts w:ascii="Book Antiqua" w:hAnsi="Book Antiqua" w:cs="Times New Roman"/>
          <w:sz w:val="24"/>
        </w:rPr>
        <w:t xml:space="preserve">. </w:t>
      </w:r>
      <w:r w:rsidRPr="00356EFC">
        <w:rPr>
          <w:rFonts w:ascii="Book Antiqua" w:hAnsi="Book Antiqua" w:cs="Times New Roman"/>
          <w:sz w:val="24"/>
        </w:rPr>
        <w:t xml:space="preserve">125- </w:t>
      </w:r>
      <w:r w:rsidR="00356EFC">
        <w:rPr>
          <w:rFonts w:ascii="Book Antiqua" w:hAnsi="Book Antiqua" w:cs="Times New Roman"/>
          <w:sz w:val="24"/>
        </w:rPr>
        <w:t xml:space="preserve"> (</w:t>
      </w:r>
      <w:r w:rsidRPr="00356EFC">
        <w:rPr>
          <w:rFonts w:ascii="Book Antiqua" w:hAnsi="Book Antiqua" w:cs="Times New Roman"/>
          <w:sz w:val="24"/>
        </w:rPr>
        <w:t>Australes dos millones setecientos cuarenta y mil ciento veinticinco</w:t>
      </w:r>
      <w:r w:rsidR="00356EFC">
        <w:rPr>
          <w:rFonts w:ascii="Book Antiqua" w:hAnsi="Book Antiqua" w:cs="Times New Roman"/>
          <w:sz w:val="24"/>
        </w:rPr>
        <w:t xml:space="preserve">) </w:t>
      </w:r>
      <w:r w:rsidRPr="00356EFC">
        <w:rPr>
          <w:rFonts w:ascii="Book Antiqua" w:hAnsi="Book Antiqua" w:cs="Times New Roman"/>
          <w:sz w:val="24"/>
        </w:rPr>
        <w:t xml:space="preserve"> por las cuestiones sociales antes mencionadas</w:t>
      </w:r>
      <w:r w:rsidR="00356EFC">
        <w:rPr>
          <w:rFonts w:ascii="Book Antiqua" w:hAnsi="Book Antiqua" w:cs="Times New Roman"/>
          <w:sz w:val="24"/>
        </w:rPr>
        <w:t xml:space="preserve">; </w:t>
      </w:r>
    </w:p>
    <w:p w:rsidR="00872F3F" w:rsidRPr="00356EFC" w:rsidRDefault="00356EFC" w:rsidP="00356EF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356EFC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5203BD" w:rsidRPr="00356EFC" w:rsidRDefault="00356EFC" w:rsidP="00356EF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EFC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932FE8" w:rsidRPr="00356EFC">
        <w:rPr>
          <w:rFonts w:ascii="Book Antiqua" w:hAnsi="Book Antiqua" w:cs="Times New Roman"/>
          <w:sz w:val="24"/>
        </w:rPr>
        <w:t>AUTORIZASE al departamento ejecutivo municipal a transferir a titulo oneroso un terreno de 10</w:t>
      </w:r>
      <w:r>
        <w:rPr>
          <w:rFonts w:ascii="Book Antiqua" w:hAnsi="Book Antiqua" w:cs="Times New Roman"/>
          <w:sz w:val="24"/>
        </w:rPr>
        <w:t xml:space="preserve">, </w:t>
      </w:r>
      <w:r w:rsidR="00932FE8" w:rsidRPr="00356EFC">
        <w:rPr>
          <w:rFonts w:ascii="Book Antiqua" w:hAnsi="Book Antiqua" w:cs="Times New Roman"/>
          <w:sz w:val="24"/>
        </w:rPr>
        <w:t>00mts de frente e igual de contra frente y 30</w:t>
      </w:r>
      <w:r>
        <w:rPr>
          <w:rFonts w:ascii="Book Antiqua" w:hAnsi="Book Antiqua" w:cs="Times New Roman"/>
          <w:sz w:val="24"/>
        </w:rPr>
        <w:t xml:space="preserve">, </w:t>
      </w:r>
      <w:r w:rsidR="00932FE8" w:rsidRPr="00356EFC">
        <w:rPr>
          <w:rFonts w:ascii="Book Antiqua" w:hAnsi="Book Antiqua" w:cs="Times New Roman"/>
          <w:sz w:val="24"/>
        </w:rPr>
        <w:t xml:space="preserve">00mts de fondo </w:t>
      </w:r>
      <w:r>
        <w:rPr>
          <w:rFonts w:ascii="Book Antiqua" w:hAnsi="Book Antiqua" w:cs="Times New Roman"/>
          <w:sz w:val="24"/>
        </w:rPr>
        <w:t xml:space="preserve"> (</w:t>
      </w:r>
      <w:r w:rsidR="00932FE8" w:rsidRPr="00356EFC">
        <w:rPr>
          <w:rFonts w:ascii="Book Antiqua" w:hAnsi="Book Antiqua" w:cs="Times New Roman"/>
          <w:sz w:val="24"/>
        </w:rPr>
        <w:t>con la ochava correspondiente</w:t>
      </w:r>
      <w:r>
        <w:rPr>
          <w:rFonts w:ascii="Book Antiqua" w:hAnsi="Book Antiqua" w:cs="Times New Roman"/>
          <w:sz w:val="24"/>
        </w:rPr>
        <w:t xml:space="preserve">) </w:t>
      </w:r>
      <w:r w:rsidR="00932FE8" w:rsidRPr="00356EFC">
        <w:rPr>
          <w:rFonts w:ascii="Book Antiqua" w:hAnsi="Book Antiqua" w:cs="Times New Roman"/>
          <w:sz w:val="24"/>
        </w:rPr>
        <w:t xml:space="preserve"> ubicado frente al barrio Horco Molle</w:t>
      </w:r>
      <w:r>
        <w:rPr>
          <w:rFonts w:ascii="Book Antiqua" w:hAnsi="Book Antiqua" w:cs="Times New Roman"/>
          <w:sz w:val="24"/>
        </w:rPr>
        <w:t xml:space="preserve">, </w:t>
      </w:r>
      <w:r w:rsidR="00932FE8" w:rsidRPr="00356EFC">
        <w:rPr>
          <w:rFonts w:ascii="Book Antiqua" w:hAnsi="Book Antiqua" w:cs="Times New Roman"/>
          <w:sz w:val="24"/>
        </w:rPr>
        <w:t>identificado con matricula 7713 bis C</w:t>
      </w:r>
      <w:r>
        <w:rPr>
          <w:rFonts w:ascii="Book Antiqua" w:hAnsi="Book Antiqua" w:cs="Times New Roman"/>
          <w:sz w:val="24"/>
        </w:rPr>
        <w:t xml:space="preserve">: </w:t>
      </w:r>
      <w:r w:rsidR="00932FE8" w:rsidRPr="00356EFC">
        <w:rPr>
          <w:rFonts w:ascii="Book Antiqua" w:hAnsi="Book Antiqua" w:cs="Times New Roman"/>
          <w:sz w:val="24"/>
        </w:rPr>
        <w:t>I</w:t>
      </w:r>
      <w:r>
        <w:rPr>
          <w:rFonts w:ascii="Book Antiqua" w:hAnsi="Book Antiqua" w:cs="Times New Roman"/>
          <w:sz w:val="24"/>
        </w:rPr>
        <w:t xml:space="preserve">; </w:t>
      </w:r>
      <w:r w:rsidR="00932FE8" w:rsidRPr="00356EFC">
        <w:rPr>
          <w:rFonts w:ascii="Book Antiqua" w:hAnsi="Book Antiqua" w:cs="Times New Roman"/>
          <w:sz w:val="24"/>
        </w:rPr>
        <w:t>S</w:t>
      </w:r>
      <w:r>
        <w:rPr>
          <w:rFonts w:ascii="Book Antiqua" w:hAnsi="Book Antiqua" w:cs="Times New Roman"/>
          <w:sz w:val="24"/>
        </w:rPr>
        <w:t xml:space="preserve">: </w:t>
      </w:r>
      <w:r w:rsidR="00932FE8" w:rsidRPr="00356EFC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; </w:t>
      </w:r>
      <w:r w:rsidR="00932FE8" w:rsidRPr="00356EFC">
        <w:rPr>
          <w:rFonts w:ascii="Book Antiqua" w:hAnsi="Book Antiqua" w:cs="Times New Roman"/>
          <w:sz w:val="24"/>
        </w:rPr>
        <w:t>N 12 t</w:t>
      </w:r>
      <w:r>
        <w:rPr>
          <w:rFonts w:ascii="Book Antiqua" w:hAnsi="Book Antiqua" w:cs="Times New Roman"/>
          <w:sz w:val="24"/>
        </w:rPr>
        <w:t xml:space="preserve">, </w:t>
      </w:r>
      <w:r w:rsidR="00932FE8" w:rsidRPr="00356EFC">
        <w:rPr>
          <w:rFonts w:ascii="Book Antiqua" w:hAnsi="Book Antiqua" w:cs="Times New Roman"/>
          <w:sz w:val="24"/>
        </w:rPr>
        <w:t>orden 963 P</w:t>
      </w:r>
      <w:r>
        <w:rPr>
          <w:rFonts w:ascii="Book Antiqua" w:hAnsi="Book Antiqua" w:cs="Times New Roman"/>
          <w:sz w:val="24"/>
        </w:rPr>
        <w:t xml:space="preserve">; </w:t>
      </w:r>
      <w:r w:rsidR="00932FE8" w:rsidRPr="00356EFC">
        <w:rPr>
          <w:rFonts w:ascii="Book Antiqua" w:hAnsi="Book Antiqua" w:cs="Times New Roman"/>
          <w:sz w:val="24"/>
        </w:rPr>
        <w:t>26 416 26414</w:t>
      </w:r>
      <w:r>
        <w:rPr>
          <w:rFonts w:ascii="Book Antiqua" w:hAnsi="Book Antiqua" w:cs="Times New Roman"/>
          <w:sz w:val="24"/>
        </w:rPr>
        <w:t xml:space="preserve">, </w:t>
      </w:r>
      <w:r w:rsidR="00932FE8" w:rsidRPr="00356EFC">
        <w:rPr>
          <w:rFonts w:ascii="Book Antiqua" w:hAnsi="Book Antiqua" w:cs="Times New Roman"/>
          <w:sz w:val="24"/>
        </w:rPr>
        <w:t>26413 al Sr</w:t>
      </w:r>
      <w:r>
        <w:rPr>
          <w:rFonts w:ascii="Book Antiqua" w:hAnsi="Book Antiqua" w:cs="Times New Roman"/>
          <w:sz w:val="24"/>
        </w:rPr>
        <w:t xml:space="preserve">. </w:t>
      </w:r>
      <w:r w:rsidR="00932FE8" w:rsidRPr="00356EFC">
        <w:rPr>
          <w:rFonts w:ascii="Book Antiqua" w:hAnsi="Book Antiqua" w:cs="Times New Roman"/>
          <w:sz w:val="24"/>
        </w:rPr>
        <w:t>José Miguel Miele Villafañe</w:t>
      </w:r>
      <w:r>
        <w:rPr>
          <w:rFonts w:ascii="Book Antiqua" w:hAnsi="Book Antiqua" w:cs="Times New Roman"/>
          <w:sz w:val="24"/>
        </w:rPr>
        <w:t xml:space="preserve">, </w:t>
      </w:r>
      <w:r w:rsidR="00932FE8" w:rsidRPr="00356EFC">
        <w:rPr>
          <w:rFonts w:ascii="Book Antiqua" w:hAnsi="Book Antiqua" w:cs="Times New Roman"/>
          <w:sz w:val="24"/>
        </w:rPr>
        <w:t>DNI</w:t>
      </w:r>
      <w:r>
        <w:rPr>
          <w:rFonts w:ascii="Book Antiqua" w:hAnsi="Book Antiqua" w:cs="Times New Roman"/>
          <w:sz w:val="24"/>
        </w:rPr>
        <w:t xml:space="preserve">: </w:t>
      </w:r>
      <w:r w:rsidR="00932FE8" w:rsidRPr="00356EFC">
        <w:rPr>
          <w:rFonts w:ascii="Book Antiqua" w:hAnsi="Book Antiqua" w:cs="Times New Roman"/>
          <w:sz w:val="24"/>
        </w:rPr>
        <w:t>8528922 y a su esposa María Alivia Tejero de Miele</w:t>
      </w:r>
      <w:r>
        <w:rPr>
          <w:rFonts w:ascii="Book Antiqua" w:hAnsi="Book Antiqua" w:cs="Times New Roman"/>
          <w:sz w:val="24"/>
        </w:rPr>
        <w:t xml:space="preserve">, </w:t>
      </w:r>
      <w:r w:rsidR="00932FE8" w:rsidRPr="00356EFC">
        <w:rPr>
          <w:rFonts w:ascii="Book Antiqua" w:hAnsi="Book Antiqua" w:cs="Times New Roman"/>
          <w:sz w:val="24"/>
        </w:rPr>
        <w:t>DNI 12619634 de acuerdo al</w:t>
      </w:r>
      <w:r>
        <w:rPr>
          <w:rFonts w:ascii="Book Antiqua" w:hAnsi="Book Antiqua" w:cs="Times New Roman"/>
          <w:sz w:val="24"/>
        </w:rPr>
        <w:t xml:space="preserve"> visto </w:t>
      </w:r>
      <w:r w:rsidR="00932FE8" w:rsidRPr="00356EFC">
        <w:rPr>
          <w:rFonts w:ascii="Book Antiqua" w:hAnsi="Book Antiqua" w:cs="Times New Roman"/>
          <w:sz w:val="24"/>
        </w:rPr>
        <w:t>y</w:t>
      </w:r>
      <w:r>
        <w:rPr>
          <w:rFonts w:ascii="Book Antiqua" w:hAnsi="Book Antiqua" w:cs="Times New Roman"/>
          <w:sz w:val="24"/>
        </w:rPr>
        <w:t xml:space="preserve"> considerando </w:t>
      </w:r>
      <w:r w:rsidR="00932FE8" w:rsidRPr="00356EFC">
        <w:rPr>
          <w:rFonts w:ascii="Book Antiqua" w:hAnsi="Book Antiqua" w:cs="Times New Roman"/>
          <w:sz w:val="24"/>
        </w:rPr>
        <w:t>que antecede</w:t>
      </w:r>
      <w:r>
        <w:rPr>
          <w:rFonts w:ascii="Book Antiqua" w:hAnsi="Book Antiqua" w:cs="Times New Roman"/>
          <w:sz w:val="24"/>
        </w:rPr>
        <w:t xml:space="preserve">. </w:t>
      </w:r>
    </w:p>
    <w:p w:rsidR="005203BD" w:rsidRPr="00356EFC" w:rsidRDefault="00356EFC" w:rsidP="00356EF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EFC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0B7402" w:rsidRPr="00356EFC">
        <w:rPr>
          <w:rFonts w:ascii="Book Antiqua" w:hAnsi="Book Antiqua" w:cs="Times New Roman"/>
          <w:sz w:val="24"/>
        </w:rPr>
        <w:t>Se fija como precio del terreno el monto de A 2</w:t>
      </w:r>
      <w:r>
        <w:rPr>
          <w:rFonts w:ascii="Book Antiqua" w:hAnsi="Book Antiqua" w:cs="Times New Roman"/>
          <w:sz w:val="24"/>
        </w:rPr>
        <w:t xml:space="preserve">. </w:t>
      </w:r>
      <w:r w:rsidR="000B7402" w:rsidRPr="00356EFC">
        <w:rPr>
          <w:rFonts w:ascii="Book Antiqua" w:hAnsi="Book Antiqua" w:cs="Times New Roman"/>
          <w:sz w:val="24"/>
        </w:rPr>
        <w:t>743</w:t>
      </w:r>
      <w:r>
        <w:rPr>
          <w:rFonts w:ascii="Book Antiqua" w:hAnsi="Book Antiqua" w:cs="Times New Roman"/>
          <w:sz w:val="24"/>
        </w:rPr>
        <w:t xml:space="preserve">. </w:t>
      </w:r>
      <w:r w:rsidR="000B7402" w:rsidRPr="00356EFC">
        <w:rPr>
          <w:rFonts w:ascii="Book Antiqua" w:hAnsi="Book Antiqua" w:cs="Times New Roman"/>
          <w:sz w:val="24"/>
        </w:rPr>
        <w:t>125</w:t>
      </w:r>
      <w:r w:rsidR="005203BD" w:rsidRPr="00356EFC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0B7402" w:rsidRPr="00356EFC">
        <w:rPr>
          <w:rFonts w:ascii="Book Antiqua" w:hAnsi="Book Antiqua" w:cs="Times New Roman"/>
          <w:sz w:val="24"/>
        </w:rPr>
        <w:t>australes dos millones setecientos cuarenta y tres mil ciento veinticinco</w:t>
      </w:r>
      <w:r>
        <w:rPr>
          <w:rFonts w:ascii="Book Antiqua" w:hAnsi="Book Antiqua" w:cs="Times New Roman"/>
          <w:sz w:val="24"/>
        </w:rPr>
        <w:t xml:space="preserve">) </w:t>
      </w:r>
      <w:r w:rsidR="005203BD" w:rsidRPr="00356EFC">
        <w:rPr>
          <w:rFonts w:ascii="Book Antiqua" w:hAnsi="Book Antiqua" w:cs="Times New Roman"/>
          <w:sz w:val="24"/>
        </w:rPr>
        <w:t xml:space="preserve"> </w:t>
      </w:r>
      <w:r w:rsidR="000B7402" w:rsidRPr="00356EFC">
        <w:rPr>
          <w:rFonts w:ascii="Book Antiqua" w:hAnsi="Book Antiqua" w:cs="Times New Roman"/>
          <w:sz w:val="24"/>
        </w:rPr>
        <w:t>que se deberá abonar en 20</w:t>
      </w:r>
      <w:r w:rsidR="005203BD" w:rsidRPr="00356EFC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0B7402" w:rsidRPr="00356EFC">
        <w:rPr>
          <w:rFonts w:ascii="Book Antiqua" w:hAnsi="Book Antiqua" w:cs="Times New Roman"/>
          <w:sz w:val="24"/>
        </w:rPr>
        <w:t>veinte</w:t>
      </w:r>
      <w:r>
        <w:rPr>
          <w:rFonts w:ascii="Book Antiqua" w:hAnsi="Book Antiqua" w:cs="Times New Roman"/>
          <w:sz w:val="24"/>
        </w:rPr>
        <w:t xml:space="preserve">) </w:t>
      </w:r>
      <w:r w:rsidR="005203BD" w:rsidRPr="00356EFC">
        <w:rPr>
          <w:rFonts w:ascii="Book Antiqua" w:hAnsi="Book Antiqua" w:cs="Times New Roman"/>
          <w:sz w:val="24"/>
        </w:rPr>
        <w:t xml:space="preserve"> </w:t>
      </w:r>
      <w:r w:rsidR="000B7402" w:rsidRPr="00356EFC">
        <w:rPr>
          <w:rFonts w:ascii="Book Antiqua" w:hAnsi="Book Antiqua" w:cs="Times New Roman"/>
          <w:sz w:val="24"/>
        </w:rPr>
        <w:t>cuotas mensuales y consecutivas actualizadas según el índice del salario del peón industrial a partir de la promulgación de la presente ordenanza</w:t>
      </w:r>
      <w:r>
        <w:rPr>
          <w:rFonts w:ascii="Book Antiqua" w:hAnsi="Book Antiqua" w:cs="Times New Roman"/>
          <w:sz w:val="24"/>
        </w:rPr>
        <w:t xml:space="preserve">. </w:t>
      </w:r>
    </w:p>
    <w:p w:rsidR="005203BD" w:rsidRPr="00356EFC" w:rsidRDefault="00356EFC" w:rsidP="00356EF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EFC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0B7402" w:rsidRPr="00356EFC">
        <w:rPr>
          <w:rFonts w:ascii="Book Antiqua" w:hAnsi="Book Antiqua" w:cs="Times New Roman"/>
          <w:sz w:val="24"/>
        </w:rPr>
        <w:t>El plano de mensura correspondiente será confeccionado por el departamento</w:t>
      </w:r>
      <w:r w:rsidR="00EE3778" w:rsidRPr="00356EFC">
        <w:rPr>
          <w:rFonts w:ascii="Book Antiqua" w:hAnsi="Book Antiqua" w:cs="Times New Roman"/>
          <w:sz w:val="24"/>
        </w:rPr>
        <w:t xml:space="preserve"> </w:t>
      </w:r>
      <w:r w:rsidR="000B7402" w:rsidRPr="00356EFC">
        <w:rPr>
          <w:rFonts w:ascii="Book Antiqua" w:hAnsi="Book Antiqua" w:cs="Times New Roman"/>
          <w:sz w:val="24"/>
        </w:rPr>
        <w:t>ejecutivo y los derechos correspondientes será abonados por el matrimonio Miele-TEJERO</w:t>
      </w:r>
      <w:r>
        <w:rPr>
          <w:rFonts w:ascii="Book Antiqua" w:hAnsi="Book Antiqua" w:cs="Times New Roman"/>
          <w:sz w:val="24"/>
        </w:rPr>
        <w:t xml:space="preserve">. </w:t>
      </w:r>
    </w:p>
    <w:p w:rsidR="005203BD" w:rsidRPr="00356EFC" w:rsidRDefault="00356EFC" w:rsidP="00356EF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EFC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0B7402" w:rsidRPr="00356EFC">
        <w:rPr>
          <w:rFonts w:ascii="Book Antiqua" w:hAnsi="Book Antiqua" w:cs="Times New Roman"/>
          <w:sz w:val="24"/>
        </w:rPr>
        <w:t>La escritura traslativa del dominio estará a cargo de los adjudicatarios</w:t>
      </w:r>
      <w:r>
        <w:rPr>
          <w:rFonts w:ascii="Book Antiqua" w:hAnsi="Book Antiqua" w:cs="Times New Roman"/>
          <w:sz w:val="24"/>
        </w:rPr>
        <w:t xml:space="preserve">. </w:t>
      </w:r>
    </w:p>
    <w:p w:rsidR="005203BD" w:rsidRPr="00356EFC" w:rsidRDefault="00356EFC" w:rsidP="00356EF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EFC">
        <w:rPr>
          <w:rFonts w:ascii="Book Antiqua" w:hAnsi="Book Antiqua" w:cs="Times New Roman"/>
          <w:sz w:val="24"/>
          <w:u w:val="single"/>
        </w:rPr>
        <w:t>ARTÍCULO QUINTO:</w:t>
      </w:r>
      <w:r>
        <w:rPr>
          <w:rFonts w:ascii="Book Antiqua" w:hAnsi="Book Antiqua" w:cs="Times New Roman"/>
          <w:sz w:val="24"/>
        </w:rPr>
        <w:t xml:space="preserve"> </w:t>
      </w:r>
      <w:r w:rsidR="000B7402" w:rsidRPr="00356EFC">
        <w:rPr>
          <w:rFonts w:ascii="Book Antiqua" w:hAnsi="Book Antiqua" w:cs="Times New Roman"/>
          <w:sz w:val="24"/>
        </w:rPr>
        <w:t>En caso de incumplimiento en el pago de las cuotas pactadas del 1 al 15 de c/mes</w:t>
      </w:r>
      <w:r>
        <w:rPr>
          <w:rFonts w:ascii="Book Antiqua" w:hAnsi="Book Antiqua" w:cs="Times New Roman"/>
          <w:sz w:val="24"/>
        </w:rPr>
        <w:t xml:space="preserve">, </w:t>
      </w:r>
      <w:r w:rsidR="000B7402" w:rsidRPr="00356EFC">
        <w:rPr>
          <w:rFonts w:ascii="Book Antiqua" w:hAnsi="Book Antiqua" w:cs="Times New Roman"/>
          <w:sz w:val="24"/>
        </w:rPr>
        <w:t>deberá abonarse el interés por mora que rija en general en el municipio</w:t>
      </w:r>
      <w:r>
        <w:rPr>
          <w:rFonts w:ascii="Book Antiqua" w:hAnsi="Book Antiqua" w:cs="Times New Roman"/>
          <w:sz w:val="24"/>
        </w:rPr>
        <w:t xml:space="preserve">. </w:t>
      </w:r>
    </w:p>
    <w:p w:rsidR="005203BD" w:rsidRPr="00356EFC" w:rsidRDefault="00356EFC" w:rsidP="00356EF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EFC">
        <w:rPr>
          <w:rFonts w:ascii="Book Antiqua" w:hAnsi="Book Antiqua" w:cs="Times New Roman"/>
          <w:sz w:val="24"/>
          <w:u w:val="single"/>
        </w:rPr>
        <w:t>ARTÍCULO SEXTO:</w:t>
      </w:r>
      <w:r>
        <w:rPr>
          <w:rFonts w:ascii="Book Antiqua" w:hAnsi="Book Antiqua" w:cs="Times New Roman"/>
          <w:sz w:val="24"/>
        </w:rPr>
        <w:t xml:space="preserve"> </w:t>
      </w:r>
      <w:r w:rsidR="000B7402" w:rsidRPr="00356EFC">
        <w:rPr>
          <w:rFonts w:ascii="Book Antiqua" w:hAnsi="Book Antiqua" w:cs="Times New Roman"/>
          <w:sz w:val="24"/>
        </w:rPr>
        <w:t>Los adjudicatarios no podrán disponer del inmueble en cuestión hasta tanto el mismo no haya sido abonado en su totalidad</w:t>
      </w:r>
      <w:r>
        <w:rPr>
          <w:rFonts w:ascii="Book Antiqua" w:hAnsi="Book Antiqua" w:cs="Times New Roman"/>
          <w:sz w:val="24"/>
        </w:rPr>
        <w:t xml:space="preserve">. </w:t>
      </w:r>
    </w:p>
    <w:p w:rsidR="005203BD" w:rsidRPr="00356EFC" w:rsidRDefault="00356EFC" w:rsidP="00356EF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56EFC">
        <w:rPr>
          <w:rFonts w:ascii="Book Antiqua" w:hAnsi="Book Antiqua" w:cs="Times New Roman"/>
          <w:sz w:val="24"/>
        </w:rPr>
        <w:t>ARTÍCULO SÉPTIMO</w:t>
      </w:r>
      <w:r>
        <w:rPr>
          <w:rFonts w:ascii="Book Antiqua" w:hAnsi="Book Antiqua" w:cs="Times New Roman"/>
          <w:sz w:val="24"/>
        </w:rPr>
        <w:t xml:space="preserve">: </w:t>
      </w:r>
      <w:r w:rsidR="007F7C08" w:rsidRPr="00356EFC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356EFC">
        <w:rPr>
          <w:rFonts w:ascii="Book Antiqua" w:hAnsi="Book Antiqua" w:cs="Times New Roman"/>
          <w:sz w:val="24"/>
        </w:rPr>
        <w:t>COPIESE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356EFC">
        <w:rPr>
          <w:rFonts w:ascii="Book Antiqua" w:hAnsi="Book Antiqua" w:cs="Times New Roman"/>
          <w:sz w:val="24"/>
        </w:rPr>
        <w:t>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5203BD" w:rsidRPr="00356EFC" w:rsidSect="00356EFC">
      <w:footerReference w:type="default" r:id="rId7"/>
      <w:pgSz w:w="11906" w:h="16838"/>
      <w:pgMar w:top="1417" w:right="1134" w:bottom="1134" w:left="1701" w:header="709" w:footer="709" w:gutter="0"/>
      <w:pgNumType w:start="2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3C5" w:rsidRDefault="00CD13C5" w:rsidP="00CD13C5">
      <w:pPr>
        <w:spacing w:after="0" w:line="240" w:lineRule="auto"/>
      </w:pPr>
      <w:r>
        <w:separator/>
      </w:r>
    </w:p>
  </w:endnote>
  <w:endnote w:type="continuationSeparator" w:id="0">
    <w:p w:rsidR="00CD13C5" w:rsidRDefault="00CD13C5" w:rsidP="00CD1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3C5" w:rsidRPr="00D02A4C" w:rsidRDefault="00CD13C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3C5" w:rsidRDefault="00CD13C5" w:rsidP="00CD13C5">
      <w:pPr>
        <w:spacing w:after="0" w:line="240" w:lineRule="auto"/>
      </w:pPr>
      <w:r>
        <w:separator/>
      </w:r>
    </w:p>
  </w:footnote>
  <w:footnote w:type="continuationSeparator" w:id="0">
    <w:p w:rsidR="00CD13C5" w:rsidRDefault="00CD13C5" w:rsidP="00CD13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235B0"/>
    <w:rsid w:val="00023F71"/>
    <w:rsid w:val="00036229"/>
    <w:rsid w:val="00042300"/>
    <w:rsid w:val="00050273"/>
    <w:rsid w:val="00060CBF"/>
    <w:rsid w:val="00062C0F"/>
    <w:rsid w:val="00073F03"/>
    <w:rsid w:val="00081636"/>
    <w:rsid w:val="00084FC2"/>
    <w:rsid w:val="000A4A6A"/>
    <w:rsid w:val="000B086B"/>
    <w:rsid w:val="000B7402"/>
    <w:rsid w:val="000B7B1A"/>
    <w:rsid w:val="000C13F9"/>
    <w:rsid w:val="000C6493"/>
    <w:rsid w:val="000D1E8E"/>
    <w:rsid w:val="000D61E8"/>
    <w:rsid w:val="000E1B84"/>
    <w:rsid w:val="000E2F6A"/>
    <w:rsid w:val="00132159"/>
    <w:rsid w:val="00136962"/>
    <w:rsid w:val="00140B57"/>
    <w:rsid w:val="0017699D"/>
    <w:rsid w:val="00190BD2"/>
    <w:rsid w:val="0019162E"/>
    <w:rsid w:val="001A7996"/>
    <w:rsid w:val="001B304A"/>
    <w:rsid w:val="001C3BDD"/>
    <w:rsid w:val="001E173F"/>
    <w:rsid w:val="001E2CFA"/>
    <w:rsid w:val="001E4511"/>
    <w:rsid w:val="00206381"/>
    <w:rsid w:val="0021569B"/>
    <w:rsid w:val="00222C26"/>
    <w:rsid w:val="00237EF4"/>
    <w:rsid w:val="002426BF"/>
    <w:rsid w:val="002567DB"/>
    <w:rsid w:val="002A533B"/>
    <w:rsid w:val="002C2660"/>
    <w:rsid w:val="002D47B1"/>
    <w:rsid w:val="002D573E"/>
    <w:rsid w:val="002E14E5"/>
    <w:rsid w:val="002E6163"/>
    <w:rsid w:val="002F59FD"/>
    <w:rsid w:val="002F5D5B"/>
    <w:rsid w:val="00340C48"/>
    <w:rsid w:val="00352B67"/>
    <w:rsid w:val="00356EFC"/>
    <w:rsid w:val="0037461A"/>
    <w:rsid w:val="003A236A"/>
    <w:rsid w:val="003A4537"/>
    <w:rsid w:val="003A648B"/>
    <w:rsid w:val="003A7318"/>
    <w:rsid w:val="003E259D"/>
    <w:rsid w:val="003E6641"/>
    <w:rsid w:val="003F2714"/>
    <w:rsid w:val="003F2EAE"/>
    <w:rsid w:val="00446436"/>
    <w:rsid w:val="0044786C"/>
    <w:rsid w:val="00464387"/>
    <w:rsid w:val="00464B1C"/>
    <w:rsid w:val="004662F0"/>
    <w:rsid w:val="004708C5"/>
    <w:rsid w:val="00474CE7"/>
    <w:rsid w:val="00486367"/>
    <w:rsid w:val="004923BC"/>
    <w:rsid w:val="004954B7"/>
    <w:rsid w:val="004A6D1B"/>
    <w:rsid w:val="004B14E8"/>
    <w:rsid w:val="004B2C3D"/>
    <w:rsid w:val="004B7CF5"/>
    <w:rsid w:val="004D7D89"/>
    <w:rsid w:val="004E62F1"/>
    <w:rsid w:val="004F0846"/>
    <w:rsid w:val="00502F43"/>
    <w:rsid w:val="00520394"/>
    <w:rsid w:val="005203BD"/>
    <w:rsid w:val="00534F64"/>
    <w:rsid w:val="00542854"/>
    <w:rsid w:val="005565EB"/>
    <w:rsid w:val="00571D63"/>
    <w:rsid w:val="005A3DEF"/>
    <w:rsid w:val="005A44D4"/>
    <w:rsid w:val="005C0504"/>
    <w:rsid w:val="005D40B3"/>
    <w:rsid w:val="005D6CFF"/>
    <w:rsid w:val="005E4190"/>
    <w:rsid w:val="0062293C"/>
    <w:rsid w:val="00637576"/>
    <w:rsid w:val="00667C06"/>
    <w:rsid w:val="00682583"/>
    <w:rsid w:val="006857B3"/>
    <w:rsid w:val="006925C5"/>
    <w:rsid w:val="006A310A"/>
    <w:rsid w:val="006C5213"/>
    <w:rsid w:val="006D395E"/>
    <w:rsid w:val="006D67A0"/>
    <w:rsid w:val="006E145A"/>
    <w:rsid w:val="006F0196"/>
    <w:rsid w:val="00720587"/>
    <w:rsid w:val="00730DF2"/>
    <w:rsid w:val="007410C1"/>
    <w:rsid w:val="0074130A"/>
    <w:rsid w:val="0075485E"/>
    <w:rsid w:val="007A115D"/>
    <w:rsid w:val="007B06DE"/>
    <w:rsid w:val="007C3415"/>
    <w:rsid w:val="007C5726"/>
    <w:rsid w:val="007D2B3A"/>
    <w:rsid w:val="007D5A9B"/>
    <w:rsid w:val="007D6853"/>
    <w:rsid w:val="007E36AE"/>
    <w:rsid w:val="007E493B"/>
    <w:rsid w:val="007E6140"/>
    <w:rsid w:val="007F0D22"/>
    <w:rsid w:val="007F0D33"/>
    <w:rsid w:val="007F7C08"/>
    <w:rsid w:val="008048F1"/>
    <w:rsid w:val="00813CB1"/>
    <w:rsid w:val="008374F7"/>
    <w:rsid w:val="008460F9"/>
    <w:rsid w:val="008549D9"/>
    <w:rsid w:val="00872F3F"/>
    <w:rsid w:val="008976FB"/>
    <w:rsid w:val="008A1A8C"/>
    <w:rsid w:val="008C73E1"/>
    <w:rsid w:val="008D6B20"/>
    <w:rsid w:val="008D7241"/>
    <w:rsid w:val="008F1C21"/>
    <w:rsid w:val="009001F4"/>
    <w:rsid w:val="00902AD5"/>
    <w:rsid w:val="00932FE8"/>
    <w:rsid w:val="009529E3"/>
    <w:rsid w:val="00983B92"/>
    <w:rsid w:val="00993FAC"/>
    <w:rsid w:val="009B5015"/>
    <w:rsid w:val="009B5C8C"/>
    <w:rsid w:val="009E46A1"/>
    <w:rsid w:val="009F2F62"/>
    <w:rsid w:val="00A120F9"/>
    <w:rsid w:val="00A219DF"/>
    <w:rsid w:val="00A33A21"/>
    <w:rsid w:val="00A34604"/>
    <w:rsid w:val="00A357AB"/>
    <w:rsid w:val="00A508E0"/>
    <w:rsid w:val="00A66977"/>
    <w:rsid w:val="00A73CCF"/>
    <w:rsid w:val="00AA0C2D"/>
    <w:rsid w:val="00AA5F97"/>
    <w:rsid w:val="00AA6558"/>
    <w:rsid w:val="00AD1562"/>
    <w:rsid w:val="00AF0A1A"/>
    <w:rsid w:val="00AF13E4"/>
    <w:rsid w:val="00B07DE1"/>
    <w:rsid w:val="00B11476"/>
    <w:rsid w:val="00B12101"/>
    <w:rsid w:val="00B16FC9"/>
    <w:rsid w:val="00B36D0B"/>
    <w:rsid w:val="00B43131"/>
    <w:rsid w:val="00B4327D"/>
    <w:rsid w:val="00B75B8C"/>
    <w:rsid w:val="00BA1063"/>
    <w:rsid w:val="00BA61A1"/>
    <w:rsid w:val="00BC1227"/>
    <w:rsid w:val="00C11C00"/>
    <w:rsid w:val="00C201CC"/>
    <w:rsid w:val="00C204CC"/>
    <w:rsid w:val="00C21821"/>
    <w:rsid w:val="00C33629"/>
    <w:rsid w:val="00C45389"/>
    <w:rsid w:val="00C510EC"/>
    <w:rsid w:val="00C67075"/>
    <w:rsid w:val="00C706CF"/>
    <w:rsid w:val="00C752FA"/>
    <w:rsid w:val="00C87E1F"/>
    <w:rsid w:val="00C92692"/>
    <w:rsid w:val="00CA5B7D"/>
    <w:rsid w:val="00CB2227"/>
    <w:rsid w:val="00CC221F"/>
    <w:rsid w:val="00CC2673"/>
    <w:rsid w:val="00CD13C5"/>
    <w:rsid w:val="00CE4F7A"/>
    <w:rsid w:val="00CF5EA9"/>
    <w:rsid w:val="00D02A4C"/>
    <w:rsid w:val="00D108C9"/>
    <w:rsid w:val="00D470D5"/>
    <w:rsid w:val="00D83FE6"/>
    <w:rsid w:val="00D93CD1"/>
    <w:rsid w:val="00D975C7"/>
    <w:rsid w:val="00DD177D"/>
    <w:rsid w:val="00DD544C"/>
    <w:rsid w:val="00DF6170"/>
    <w:rsid w:val="00DF62FD"/>
    <w:rsid w:val="00E068C5"/>
    <w:rsid w:val="00E12431"/>
    <w:rsid w:val="00E16A4E"/>
    <w:rsid w:val="00E25EAA"/>
    <w:rsid w:val="00E33284"/>
    <w:rsid w:val="00E334ED"/>
    <w:rsid w:val="00E36AE6"/>
    <w:rsid w:val="00E41833"/>
    <w:rsid w:val="00E423DE"/>
    <w:rsid w:val="00E44B12"/>
    <w:rsid w:val="00E639CB"/>
    <w:rsid w:val="00E66DAA"/>
    <w:rsid w:val="00E700B9"/>
    <w:rsid w:val="00E8377C"/>
    <w:rsid w:val="00E85FB7"/>
    <w:rsid w:val="00E8726B"/>
    <w:rsid w:val="00E87E43"/>
    <w:rsid w:val="00EA1744"/>
    <w:rsid w:val="00EA7594"/>
    <w:rsid w:val="00EB20F8"/>
    <w:rsid w:val="00EC7F69"/>
    <w:rsid w:val="00ED3FFF"/>
    <w:rsid w:val="00EE3778"/>
    <w:rsid w:val="00EE47CF"/>
    <w:rsid w:val="00F06AB6"/>
    <w:rsid w:val="00F20F0B"/>
    <w:rsid w:val="00F26F79"/>
    <w:rsid w:val="00F3181E"/>
    <w:rsid w:val="00F52D81"/>
    <w:rsid w:val="00F57705"/>
    <w:rsid w:val="00F731EB"/>
    <w:rsid w:val="00F731F9"/>
    <w:rsid w:val="00F83022"/>
    <w:rsid w:val="00F83DD7"/>
    <w:rsid w:val="00F91293"/>
    <w:rsid w:val="00F91399"/>
    <w:rsid w:val="00FA11F7"/>
    <w:rsid w:val="00FB4DF7"/>
    <w:rsid w:val="00FC6D96"/>
    <w:rsid w:val="00FD4A5C"/>
    <w:rsid w:val="00FE48A2"/>
    <w:rsid w:val="00FE5257"/>
    <w:rsid w:val="00FF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5CE896-9D6B-4D4A-816C-5479B6DF6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D13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D13C5"/>
  </w:style>
  <w:style w:type="paragraph" w:styleId="Piedepgina">
    <w:name w:val="footer"/>
    <w:basedOn w:val="Normal"/>
    <w:link w:val="PiedepginaCar"/>
    <w:uiPriority w:val="99"/>
    <w:semiHidden/>
    <w:unhideWhenUsed/>
    <w:rsid w:val="00CD13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D13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818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Usuario de Windows</cp:lastModifiedBy>
  <cp:revision>9</cp:revision>
  <cp:lastPrinted>2017-10-04T15:11:00Z</cp:lastPrinted>
  <dcterms:created xsi:type="dcterms:W3CDTF">2017-04-03T21:14:00Z</dcterms:created>
  <dcterms:modified xsi:type="dcterms:W3CDTF">2018-07-06T12:11:00Z</dcterms:modified>
</cp:coreProperties>
</file>