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667" w:rsidRPr="00E61667" w:rsidRDefault="00E61667" w:rsidP="00E6166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Yerba Buena, 14 de Diciembre de 1992</w:t>
      </w:r>
    </w:p>
    <w:p w:rsidR="00E61667" w:rsidRPr="00E61667" w:rsidRDefault="00E61667" w:rsidP="00E61667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E61667">
        <w:rPr>
          <w:rFonts w:ascii="Book Antiqua" w:hAnsi="Book Antiqua"/>
          <w:b/>
          <w:sz w:val="24"/>
        </w:rPr>
        <w:t>ORDENANZA Nº 518</w:t>
      </w:r>
    </w:p>
    <w:p w:rsidR="00E61667" w:rsidRPr="00E61667" w:rsidRDefault="00E61667" w:rsidP="00E6166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61667">
        <w:rPr>
          <w:rFonts w:ascii="Book Antiqua" w:hAnsi="Book Antiqua"/>
          <w:b/>
          <w:sz w:val="24"/>
        </w:rPr>
        <w:t>VISTO:</w:t>
      </w:r>
    </w:p>
    <w:p w:rsidR="00F50960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F72F4" w:rsidRPr="00E61667">
        <w:rPr>
          <w:rFonts w:ascii="Book Antiqua" w:hAnsi="Book Antiqua"/>
          <w:sz w:val="24"/>
        </w:rPr>
        <w:t>El incremento de las actividades deportivas en el ámbito de la Ciudad de Yerna Buena destinadas a</w:t>
      </w:r>
      <w:r>
        <w:rPr>
          <w:rFonts w:ascii="Book Antiqua" w:hAnsi="Book Antiqua"/>
          <w:sz w:val="24"/>
        </w:rPr>
        <w:t xml:space="preserve">: </w:t>
      </w:r>
      <w:r w:rsidR="00FF72F4" w:rsidRPr="00E61667">
        <w:rPr>
          <w:rFonts w:ascii="Book Antiqua" w:hAnsi="Book Antiqua"/>
          <w:sz w:val="24"/>
        </w:rPr>
        <w:t>Canchas de Tenis</w:t>
      </w:r>
      <w:r>
        <w:rPr>
          <w:rFonts w:ascii="Book Antiqua" w:hAnsi="Book Antiqua"/>
          <w:sz w:val="24"/>
        </w:rPr>
        <w:t xml:space="preserve">, </w:t>
      </w:r>
      <w:r w:rsidR="00FF72F4" w:rsidRPr="00E61667">
        <w:rPr>
          <w:rFonts w:ascii="Book Antiqua" w:hAnsi="Book Antiqua"/>
          <w:sz w:val="24"/>
        </w:rPr>
        <w:t>Squash</w:t>
      </w:r>
      <w:r>
        <w:rPr>
          <w:rFonts w:ascii="Book Antiqua" w:hAnsi="Book Antiqua"/>
          <w:sz w:val="24"/>
        </w:rPr>
        <w:t xml:space="preserve">, </w:t>
      </w:r>
      <w:r w:rsidR="00FF72F4" w:rsidRPr="00E61667">
        <w:rPr>
          <w:rFonts w:ascii="Book Antiqua" w:hAnsi="Book Antiqua"/>
          <w:sz w:val="24"/>
        </w:rPr>
        <w:t>Paddle</w:t>
      </w:r>
      <w:r>
        <w:rPr>
          <w:rFonts w:ascii="Book Antiqua" w:hAnsi="Book Antiqua"/>
          <w:sz w:val="24"/>
        </w:rPr>
        <w:t xml:space="preserve">, </w:t>
      </w:r>
      <w:r w:rsidR="00FF72F4" w:rsidRPr="00E61667">
        <w:rPr>
          <w:rFonts w:ascii="Book Antiqua" w:hAnsi="Book Antiqua"/>
          <w:sz w:val="24"/>
        </w:rPr>
        <w:t>Papi Futbol</w:t>
      </w:r>
      <w:r>
        <w:rPr>
          <w:rFonts w:ascii="Book Antiqua" w:hAnsi="Book Antiqua"/>
          <w:sz w:val="24"/>
        </w:rPr>
        <w:t xml:space="preserve">, </w:t>
      </w:r>
      <w:r w:rsidR="00FF72F4" w:rsidRPr="00E61667">
        <w:rPr>
          <w:rFonts w:ascii="Book Antiqua" w:hAnsi="Book Antiqua"/>
          <w:sz w:val="24"/>
        </w:rPr>
        <w:t>Futbol 5 y similares</w:t>
      </w:r>
      <w:r>
        <w:rPr>
          <w:rFonts w:ascii="Book Antiqua" w:hAnsi="Book Antiqua"/>
          <w:sz w:val="24"/>
        </w:rPr>
        <w:t xml:space="preserve">; </w:t>
      </w:r>
      <w:r w:rsidR="00FF72F4" w:rsidRPr="00E61667">
        <w:rPr>
          <w:rFonts w:ascii="Book Antiqua" w:hAnsi="Book Antiqua"/>
          <w:sz w:val="24"/>
        </w:rPr>
        <w:t>y</w:t>
      </w:r>
    </w:p>
    <w:p w:rsidR="00E61667" w:rsidRPr="00E61667" w:rsidRDefault="00E61667" w:rsidP="00E61667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E61667">
        <w:rPr>
          <w:rFonts w:ascii="Book Antiqua" w:hAnsi="Book Antiqua"/>
          <w:b/>
          <w:sz w:val="24"/>
        </w:rPr>
        <w:t>CONSIDERANDO:</w:t>
      </w:r>
    </w:p>
    <w:p w:rsidR="00AE6A03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FF72F4" w:rsidRPr="00E61667">
        <w:rPr>
          <w:rFonts w:ascii="Book Antiqua" w:hAnsi="Book Antiqua"/>
          <w:sz w:val="24"/>
        </w:rPr>
        <w:t xml:space="preserve">Que la mayoría de estas actividades deportivas se desarrollan en predios cuyos linderos son destinados </w:t>
      </w:r>
      <w:r w:rsidR="001F2A31" w:rsidRPr="00E61667">
        <w:rPr>
          <w:rFonts w:ascii="Book Antiqua" w:hAnsi="Book Antiqua"/>
          <w:sz w:val="24"/>
        </w:rPr>
        <w:t>a viviendas exclusivamente</w:t>
      </w:r>
      <w:r>
        <w:rPr>
          <w:rFonts w:ascii="Book Antiqua" w:hAnsi="Book Antiqua"/>
          <w:sz w:val="24"/>
        </w:rPr>
        <w:t xml:space="preserve">; </w:t>
      </w:r>
    </w:p>
    <w:p w:rsidR="00AE6A03" w:rsidRPr="00E61667" w:rsidRDefault="001F2A31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Que quienes habitan estos predios pueden sentirse afectados por las situaciones emergentes de la misma actividad tales como</w:t>
      </w:r>
      <w:r w:rsidR="00E61667">
        <w:rPr>
          <w:rFonts w:ascii="Book Antiqua" w:hAnsi="Book Antiqua"/>
          <w:sz w:val="24"/>
        </w:rPr>
        <w:t xml:space="preserve">: </w:t>
      </w:r>
      <w:r w:rsidRPr="00E61667">
        <w:rPr>
          <w:rFonts w:ascii="Book Antiqua" w:hAnsi="Book Antiqua"/>
          <w:sz w:val="24"/>
        </w:rPr>
        <w:t>ruidos molestos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estacionamiento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iluminación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polvo en suspensión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que por acción del viento trasciende el límite de las canchas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con uso de las instalaciones en horas destinadas al descanso</w:t>
      </w:r>
      <w:r w:rsidR="00E61667">
        <w:rPr>
          <w:rFonts w:ascii="Book Antiqua" w:hAnsi="Book Antiqua"/>
          <w:sz w:val="24"/>
        </w:rPr>
        <w:t xml:space="preserve">; </w:t>
      </w:r>
    </w:p>
    <w:p w:rsidR="00E61667" w:rsidRPr="00E61667" w:rsidRDefault="00E61667" w:rsidP="00E6166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6166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E61667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F2A31" w:rsidRPr="00E61667">
        <w:rPr>
          <w:rFonts w:ascii="Book Antiqua" w:hAnsi="Book Antiqua"/>
          <w:sz w:val="24"/>
        </w:rPr>
        <w:t>ESTABLECESE para desarrollar toda actividad deportiva en las canchas de Tenis</w:t>
      </w:r>
      <w:r>
        <w:rPr>
          <w:rFonts w:ascii="Book Antiqua" w:hAnsi="Book Antiqua"/>
          <w:sz w:val="24"/>
        </w:rPr>
        <w:t xml:space="preserve">, </w:t>
      </w:r>
      <w:r w:rsidR="001F2A31" w:rsidRPr="00E61667">
        <w:rPr>
          <w:rFonts w:ascii="Book Antiqua" w:hAnsi="Book Antiqua"/>
          <w:sz w:val="24"/>
        </w:rPr>
        <w:t>Paddle</w:t>
      </w:r>
      <w:r>
        <w:rPr>
          <w:rFonts w:ascii="Book Antiqua" w:hAnsi="Book Antiqua"/>
          <w:sz w:val="24"/>
        </w:rPr>
        <w:t xml:space="preserve">, </w:t>
      </w:r>
      <w:r w:rsidR="001F2A31" w:rsidRPr="00E61667">
        <w:rPr>
          <w:rFonts w:ascii="Book Antiqua" w:hAnsi="Book Antiqua"/>
          <w:sz w:val="24"/>
        </w:rPr>
        <w:t>Squash</w:t>
      </w:r>
      <w:r>
        <w:rPr>
          <w:rFonts w:ascii="Book Antiqua" w:hAnsi="Book Antiqua"/>
          <w:sz w:val="24"/>
        </w:rPr>
        <w:t xml:space="preserve">, </w:t>
      </w:r>
      <w:r w:rsidR="001F2A31" w:rsidRPr="00E61667">
        <w:rPr>
          <w:rFonts w:ascii="Book Antiqua" w:hAnsi="Book Antiqua"/>
          <w:sz w:val="24"/>
        </w:rPr>
        <w:t>Papi Futbol</w:t>
      </w:r>
      <w:r>
        <w:rPr>
          <w:rFonts w:ascii="Book Antiqua" w:hAnsi="Book Antiqua"/>
          <w:sz w:val="24"/>
        </w:rPr>
        <w:t xml:space="preserve">; </w:t>
      </w:r>
      <w:r w:rsidR="001F2A31" w:rsidRPr="00E61667">
        <w:rPr>
          <w:rFonts w:ascii="Book Antiqua" w:hAnsi="Book Antiqua"/>
          <w:sz w:val="24"/>
        </w:rPr>
        <w:t>Futbol 5 y Similares</w:t>
      </w:r>
      <w:r>
        <w:rPr>
          <w:rFonts w:ascii="Book Antiqua" w:hAnsi="Book Antiqua"/>
          <w:sz w:val="24"/>
        </w:rPr>
        <w:t xml:space="preserve">, </w:t>
      </w:r>
      <w:r w:rsidR="001F2A31" w:rsidRPr="00E61667">
        <w:rPr>
          <w:rFonts w:ascii="Book Antiqua" w:hAnsi="Book Antiqua"/>
          <w:sz w:val="24"/>
        </w:rPr>
        <w:t>en establecimientos con linderos dedicados a vivienda</w:t>
      </w:r>
      <w:r>
        <w:rPr>
          <w:rFonts w:ascii="Book Antiqua" w:hAnsi="Book Antiqua"/>
          <w:sz w:val="24"/>
        </w:rPr>
        <w:t xml:space="preserve">, </w:t>
      </w:r>
      <w:r w:rsidR="001F2A31" w:rsidRPr="00E61667">
        <w:rPr>
          <w:rFonts w:ascii="Book Antiqua" w:hAnsi="Book Antiqua"/>
          <w:sz w:val="24"/>
        </w:rPr>
        <w:t>únicamente el siguiente turno de horario de funcionamiento</w:t>
      </w:r>
      <w:r>
        <w:rPr>
          <w:rFonts w:ascii="Book Antiqua" w:hAnsi="Book Antiqua"/>
          <w:sz w:val="24"/>
        </w:rPr>
        <w:t xml:space="preserve">: </w:t>
      </w:r>
    </w:p>
    <w:p w:rsidR="00AE6A03" w:rsidRPr="00E61667" w:rsidRDefault="001F2A31" w:rsidP="00E61667">
      <w:pPr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Para los días lunes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martes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miércoles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jueves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viernes y domingos de 9 a 23 horas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1F2A31" w:rsidP="00E61667">
      <w:pPr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Para vísperas de feriados y días sábados de 09 a 02 horas del día posterior</w:t>
      </w:r>
      <w:r w:rsidR="00E61667">
        <w:rPr>
          <w:rFonts w:ascii="Book Antiqua" w:hAnsi="Book Antiqua"/>
          <w:sz w:val="24"/>
        </w:rPr>
        <w:t xml:space="preserve">. </w:t>
      </w:r>
    </w:p>
    <w:p w:rsidR="00E61667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1F2A31" w:rsidRPr="00E61667">
        <w:rPr>
          <w:rFonts w:ascii="Book Antiqua" w:hAnsi="Book Antiqua"/>
          <w:sz w:val="24"/>
        </w:rPr>
        <w:t>Requerimiento de estacionamiento para instituciones deportivas</w:t>
      </w:r>
      <w:r>
        <w:rPr>
          <w:rFonts w:ascii="Book Antiqua" w:hAnsi="Book Antiqua"/>
          <w:sz w:val="24"/>
        </w:rPr>
        <w:t xml:space="preserve">: </w:t>
      </w:r>
    </w:p>
    <w:p w:rsidR="00AE6A03" w:rsidRPr="00E61667" w:rsidRDefault="001F2A31" w:rsidP="00E61667">
      <w:pPr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Cancha de Tenis-Paddle o similar</w:t>
      </w:r>
      <w:r w:rsidR="00E61667">
        <w:rPr>
          <w:rFonts w:ascii="Book Antiqua" w:hAnsi="Book Antiqua"/>
          <w:sz w:val="24"/>
        </w:rPr>
        <w:t xml:space="preserve">: </w:t>
      </w:r>
      <w:r w:rsidRPr="00E61667">
        <w:rPr>
          <w:rFonts w:ascii="Book Antiqua" w:hAnsi="Book Antiqua"/>
          <w:sz w:val="24"/>
        </w:rPr>
        <w:t>se requerirán dos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2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módulos de estacionamiento por cancha como mínimo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independiente de los que correspondiera para las actividades complementarías según norma vigente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1F2A31" w:rsidP="00E61667">
      <w:pPr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Canchas de Squash</w:t>
      </w:r>
      <w:r w:rsidR="00E61667">
        <w:rPr>
          <w:rFonts w:ascii="Book Antiqua" w:hAnsi="Book Antiqua"/>
          <w:sz w:val="24"/>
        </w:rPr>
        <w:t xml:space="preserve">: </w:t>
      </w:r>
      <w:r w:rsidRPr="00E61667">
        <w:rPr>
          <w:rFonts w:ascii="Book Antiqua" w:hAnsi="Book Antiqua"/>
          <w:sz w:val="24"/>
        </w:rPr>
        <w:t>Se requerirá un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1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módulo de estacionamiento por cancha como mínimo</w:t>
      </w:r>
      <w:r w:rsidR="00E61667">
        <w:rPr>
          <w:rFonts w:ascii="Book Antiqua" w:hAnsi="Book Antiqua"/>
          <w:sz w:val="24"/>
        </w:rPr>
        <w:t xml:space="preserve">, </w:t>
      </w:r>
      <w:r w:rsidR="00E53024" w:rsidRPr="00E61667">
        <w:rPr>
          <w:rFonts w:ascii="Book Antiqua" w:hAnsi="Book Antiqua"/>
          <w:sz w:val="24"/>
        </w:rPr>
        <w:t>así como para otras canchas con un máximo de dos jugadores por turno</w:t>
      </w:r>
      <w:r w:rsidR="00E61667">
        <w:rPr>
          <w:rFonts w:ascii="Book Antiqua" w:hAnsi="Book Antiqua"/>
          <w:sz w:val="24"/>
        </w:rPr>
        <w:t xml:space="preserve">, </w:t>
      </w:r>
      <w:r w:rsidR="00E53024" w:rsidRPr="00E61667">
        <w:rPr>
          <w:rFonts w:ascii="Book Antiqua" w:hAnsi="Book Antiqua"/>
          <w:sz w:val="24"/>
        </w:rPr>
        <w:t>independiente de los que correspondieran para las actividades complementarias según lo establezca la normativa vigente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E53024" w:rsidP="00E61667">
      <w:pPr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Canchas de Futbol 5 o Papi Futbol</w:t>
      </w:r>
      <w:r w:rsidR="00E61667">
        <w:rPr>
          <w:rFonts w:ascii="Book Antiqua" w:hAnsi="Book Antiqua"/>
          <w:sz w:val="24"/>
        </w:rPr>
        <w:t xml:space="preserve">: </w:t>
      </w:r>
      <w:r w:rsidRPr="00E61667">
        <w:rPr>
          <w:rFonts w:ascii="Book Antiqua" w:hAnsi="Book Antiqua"/>
          <w:sz w:val="24"/>
        </w:rPr>
        <w:t>Se requerirán como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5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módulos de estacionamiento como mínimo por cancha de fútbol y tres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3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módulos en el caso de cancha de papi Fútbol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3 jugadores por equipo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independientemente de los que correspondieran para las actividades complementarias según lo establezca la normativa vigente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E53024" w:rsidP="00E61667">
      <w:pPr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lastRenderedPageBreak/>
        <w:t>En todos los casos de usos deportivos en que existan o se proyecten gradas o tribunas y/o se prevea la asistencia de público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el estacionamiento para este se calculará aparte y en forma adicional en función de la cantidad prevista aplicando a los efectos de determinar el número de módulos de estacionamiento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las normas vigentes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E53024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La obligación de preveer estacionamiento será exclusivamente para Av</w:t>
      </w:r>
      <w:r w:rsidR="00E61667">
        <w:rPr>
          <w:rFonts w:ascii="Book Antiqua" w:hAnsi="Book Antiqua"/>
          <w:sz w:val="24"/>
        </w:rPr>
        <w:t xml:space="preserve">. </w:t>
      </w:r>
      <w:r w:rsidRPr="00E61667">
        <w:rPr>
          <w:rFonts w:ascii="Book Antiqua" w:hAnsi="Book Antiqua"/>
          <w:sz w:val="24"/>
        </w:rPr>
        <w:t>Aconquija en toda su extensión</w:t>
      </w:r>
      <w:r w:rsidR="00E61667">
        <w:rPr>
          <w:rFonts w:ascii="Book Antiqua" w:hAnsi="Book Antiqua"/>
          <w:sz w:val="24"/>
        </w:rPr>
        <w:t xml:space="preserve">; </w:t>
      </w:r>
      <w:r w:rsidRPr="00E61667">
        <w:rPr>
          <w:rFonts w:ascii="Book Antiqua" w:hAnsi="Book Antiqua"/>
          <w:sz w:val="24"/>
        </w:rPr>
        <w:t>Las Lilas en toda su extensión</w:t>
      </w:r>
      <w:r w:rsidR="00E61667">
        <w:rPr>
          <w:rFonts w:ascii="Book Antiqua" w:hAnsi="Book Antiqua"/>
          <w:sz w:val="24"/>
        </w:rPr>
        <w:t xml:space="preserve">; </w:t>
      </w:r>
      <w:r w:rsidRPr="00E61667">
        <w:rPr>
          <w:rFonts w:ascii="Book Antiqua" w:hAnsi="Book Antiqua"/>
          <w:sz w:val="24"/>
        </w:rPr>
        <w:t>calle Perú desde Juan B Terán hasta Roca</w:t>
      </w:r>
      <w:r w:rsidR="00E61667">
        <w:rPr>
          <w:rFonts w:ascii="Book Antiqua" w:hAnsi="Book Antiqua"/>
          <w:sz w:val="24"/>
        </w:rPr>
        <w:t xml:space="preserve">; </w:t>
      </w:r>
      <w:r w:rsidRPr="00E61667">
        <w:rPr>
          <w:rFonts w:ascii="Book Antiqua" w:hAnsi="Book Antiqua"/>
          <w:sz w:val="24"/>
        </w:rPr>
        <w:t>Saavedra Lamas desde Av</w:t>
      </w:r>
      <w:r w:rsidR="00E61667">
        <w:rPr>
          <w:rFonts w:ascii="Book Antiqua" w:hAnsi="Book Antiqua"/>
          <w:sz w:val="24"/>
        </w:rPr>
        <w:t xml:space="preserve">. </w:t>
      </w:r>
      <w:r w:rsidRPr="00E61667">
        <w:rPr>
          <w:rFonts w:ascii="Book Antiqua" w:hAnsi="Book Antiqua"/>
          <w:sz w:val="24"/>
        </w:rPr>
        <w:t>Aconquija hasta las Higueritas</w:t>
      </w:r>
      <w:r w:rsidR="00E61667">
        <w:rPr>
          <w:rFonts w:ascii="Book Antiqua" w:hAnsi="Book Antiqua"/>
          <w:sz w:val="24"/>
        </w:rPr>
        <w:t xml:space="preserve">; </w:t>
      </w:r>
      <w:r w:rsidR="00147E81" w:rsidRPr="00E61667">
        <w:rPr>
          <w:rFonts w:ascii="Book Antiqua" w:hAnsi="Book Antiqua"/>
          <w:sz w:val="24"/>
        </w:rPr>
        <w:t>Juan Teran desde Av</w:t>
      </w:r>
      <w:r w:rsidR="00E61667">
        <w:rPr>
          <w:rFonts w:ascii="Book Antiqua" w:hAnsi="Book Antiqua"/>
          <w:sz w:val="24"/>
        </w:rPr>
        <w:t xml:space="preserve">. </w:t>
      </w:r>
      <w:r w:rsidR="00147E81" w:rsidRPr="00E61667">
        <w:rPr>
          <w:rFonts w:ascii="Book Antiqua" w:hAnsi="Book Antiqua"/>
          <w:sz w:val="24"/>
        </w:rPr>
        <w:t>Aconquija hasta Las Higueritas</w:t>
      </w:r>
      <w:r w:rsidR="00E61667">
        <w:rPr>
          <w:rFonts w:ascii="Book Antiqua" w:hAnsi="Book Antiqua"/>
          <w:sz w:val="24"/>
        </w:rPr>
        <w:t xml:space="preserve">; </w:t>
      </w:r>
      <w:r w:rsidR="00147E81" w:rsidRPr="00E61667">
        <w:rPr>
          <w:rFonts w:ascii="Book Antiqua" w:hAnsi="Book Antiqua"/>
          <w:sz w:val="24"/>
        </w:rPr>
        <w:t>Av</w:t>
      </w:r>
      <w:r w:rsidR="00E61667">
        <w:rPr>
          <w:rFonts w:ascii="Book Antiqua" w:hAnsi="Book Antiqua"/>
          <w:sz w:val="24"/>
        </w:rPr>
        <w:t xml:space="preserve">. </w:t>
      </w:r>
      <w:r w:rsidR="00147E81" w:rsidRPr="00E61667">
        <w:rPr>
          <w:rFonts w:ascii="Book Antiqua" w:hAnsi="Book Antiqua"/>
          <w:sz w:val="24"/>
        </w:rPr>
        <w:t>Solano Vera desde Av</w:t>
      </w:r>
      <w:r w:rsidR="00E61667">
        <w:rPr>
          <w:rFonts w:ascii="Book Antiqua" w:hAnsi="Book Antiqua"/>
          <w:sz w:val="24"/>
        </w:rPr>
        <w:t xml:space="preserve">. </w:t>
      </w:r>
      <w:r w:rsidR="00147E81" w:rsidRPr="00E61667">
        <w:rPr>
          <w:rFonts w:ascii="Book Antiqua" w:hAnsi="Book Antiqua"/>
          <w:sz w:val="24"/>
        </w:rPr>
        <w:t>Aconquija hasta Las Lanzas</w:t>
      </w:r>
      <w:r w:rsidR="00E61667">
        <w:rPr>
          <w:rFonts w:ascii="Book Antiqua" w:hAnsi="Book Antiqua"/>
          <w:sz w:val="24"/>
        </w:rPr>
        <w:t xml:space="preserve">, </w:t>
      </w:r>
      <w:r w:rsidR="00147E81" w:rsidRPr="00E61667">
        <w:rPr>
          <w:rFonts w:ascii="Book Antiqua" w:hAnsi="Book Antiqua"/>
          <w:sz w:val="24"/>
        </w:rPr>
        <w:t>siempre por ambas aceras</w:t>
      </w:r>
      <w:r w:rsidR="00E61667">
        <w:rPr>
          <w:rFonts w:ascii="Book Antiqua" w:hAnsi="Book Antiqua"/>
          <w:sz w:val="24"/>
        </w:rPr>
        <w:t xml:space="preserve">. </w:t>
      </w:r>
    </w:p>
    <w:p w:rsidR="00147E81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147E81" w:rsidRPr="00E61667">
        <w:rPr>
          <w:rFonts w:ascii="Book Antiqua" w:hAnsi="Book Antiqua"/>
          <w:sz w:val="24"/>
        </w:rPr>
        <w:t>CONDICIONANTES PARA INSTALACIONES DEPORTIVAS</w:t>
      </w:r>
    </w:p>
    <w:p w:rsidR="00AE6A03" w:rsidRPr="00E61667" w:rsidRDefault="00147E81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Canchas de Tenis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Paddle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Squash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Papi Fútbol</w:t>
      </w:r>
      <w:r w:rsidR="00E61667">
        <w:rPr>
          <w:rFonts w:ascii="Book Antiqua" w:hAnsi="Book Antiqua"/>
          <w:sz w:val="24"/>
        </w:rPr>
        <w:t xml:space="preserve">; </w:t>
      </w:r>
      <w:r w:rsidRPr="00E61667">
        <w:rPr>
          <w:rFonts w:ascii="Book Antiqua" w:hAnsi="Book Antiqua"/>
          <w:sz w:val="24"/>
        </w:rPr>
        <w:t>Fútbol o similares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926A9A" w:rsidP="00E61667">
      <w:pPr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El cerramiento de las canchas no podrá hacer las veces de cerco divisorio debiendo estar a una distaia no menor de 120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de todo eje divisorio a no menor de 300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del eje divisorio del fondo</w:t>
      </w:r>
      <w:r w:rsidR="00E61667">
        <w:rPr>
          <w:rFonts w:ascii="Book Antiqua" w:hAnsi="Book Antiqua"/>
          <w:sz w:val="24"/>
        </w:rPr>
        <w:t xml:space="preserve">. </w:t>
      </w:r>
      <w:r w:rsidRPr="00E61667">
        <w:rPr>
          <w:rFonts w:ascii="Book Antiqua" w:hAnsi="Book Antiqua"/>
          <w:sz w:val="24"/>
        </w:rPr>
        <w:t>El cerramiento de las canchas deberá además cumplir con los retiros de frente que le correspondiera a la parcela por zonificación y no estar en ningún caso a menos de 300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de la línea Municipal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147E81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El cerramiento de las canchas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acorde a la reglamentación deportiva para la actividad será obligatorio a fin de evitar que las pelotas puedan caer en predios vecinos a en la vía pública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737DFB" w:rsidP="00E61667">
      <w:pPr>
        <w:pStyle w:val="Prrafodelista"/>
        <w:keepNext/>
        <w:numPr>
          <w:ilvl w:val="0"/>
          <w:numId w:val="4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Canchas de Tenis de polvo de ladrillo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737DFB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 xml:space="preserve">Cada cancha deberá contar con cerramiento opaco y </w:t>
      </w:r>
      <w:r w:rsidR="008A1B49" w:rsidRPr="00E61667">
        <w:rPr>
          <w:rFonts w:ascii="Book Antiqua" w:hAnsi="Book Antiqua"/>
          <w:sz w:val="24"/>
        </w:rPr>
        <w:t>continuo</w:t>
      </w:r>
      <w:r w:rsidRPr="00E61667">
        <w:rPr>
          <w:rFonts w:ascii="Book Antiqua" w:hAnsi="Book Antiqua"/>
          <w:sz w:val="24"/>
        </w:rPr>
        <w:t xml:space="preserve"> en todo su perímetro con la posible excepción de la abertura de acceso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926A9A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Deberá comenzarse con muro de mampostería hasta una altura no menor de 03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del suelo y continuar con cerco de alambre tejido cubierto de lona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la cual deberá superponerse al muro sin dejar intersticios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926A9A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Por encima de 150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de altura</w:t>
      </w:r>
      <w:r w:rsidR="00E61667">
        <w:rPr>
          <w:rFonts w:ascii="Book Antiqua" w:hAnsi="Book Antiqua"/>
          <w:sz w:val="24"/>
        </w:rPr>
        <w:t xml:space="preserve">. </w:t>
      </w:r>
      <w:r w:rsidRPr="00E61667">
        <w:rPr>
          <w:rFonts w:ascii="Book Antiqua" w:hAnsi="Book Antiqua"/>
          <w:sz w:val="24"/>
        </w:rPr>
        <w:t>La lona contará con perforaciones regulares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926A9A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La altura total del cerramiento será de 440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00mts pudiendo exceder la misma solamente si no se contraviene en su esencia misma otra norma referida a la altura de los cercos o máxima edificación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según sea la ubicación de los cercos dentro de la parcela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F14044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El perímetro externo del área que ocupan las canchas de tenis deberá ser arbolado con especies frondosas de copa alta y hojas perenes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F14044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Podrá no cumplirse con este requisito sobre el desarrollo de longitud mayor de las canchas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cuando se trate solamente una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F14044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Se deberá presentar a los efectos de tramitar la aprobación de los planos de obra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 xml:space="preserve">plano de factibilidad aprobada por DIPOS y detalle del sistema de drenaje </w:t>
      </w:r>
      <w:r w:rsidR="00E61667">
        <w:rPr>
          <w:rFonts w:ascii="Book Antiqua" w:hAnsi="Book Antiqua"/>
          <w:sz w:val="24"/>
        </w:rPr>
        <w:t>previsto</w:t>
      </w:r>
      <w:r w:rsidR="008A1B49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por el cual se deberá garantizar que no drenen a la vía pública partículas de polvo de ladrillo en suspensión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F14044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Las canchas deberán ser regadas no menos de tre</w:t>
      </w:r>
      <w:r w:rsidR="00926A9A" w:rsidRPr="00E61667">
        <w:rPr>
          <w:rFonts w:ascii="Book Antiqua" w:hAnsi="Book Antiqua"/>
          <w:sz w:val="24"/>
        </w:rPr>
        <w:t>s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3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veces por día durante la mañana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>tarde y noche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F14044" w:rsidP="00E61667">
      <w:pPr>
        <w:pStyle w:val="Prrafodelista"/>
        <w:keepNext/>
        <w:spacing w:after="180" w:line="240" w:lineRule="auto"/>
        <w:ind w:left="0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</w:rPr>
        <w:t>De verificarse el cumplimiento sistemático de esta disposición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t xml:space="preserve">previa </w:t>
      </w:r>
      <w:r w:rsidR="00DE5B05" w:rsidRPr="00E61667">
        <w:rPr>
          <w:rFonts w:ascii="Book Antiqua" w:hAnsi="Book Antiqua"/>
          <w:sz w:val="24"/>
        </w:rPr>
        <w:t>notificación</w:t>
      </w:r>
      <w:r w:rsidRPr="00E61667">
        <w:rPr>
          <w:rFonts w:ascii="Book Antiqua" w:hAnsi="Book Antiqua"/>
          <w:sz w:val="24"/>
        </w:rPr>
        <w:t xml:space="preserve"> al interesado y </w:t>
      </w:r>
      <w:r w:rsidR="00DE5B05" w:rsidRPr="00E61667">
        <w:rPr>
          <w:rFonts w:ascii="Book Antiqua" w:hAnsi="Book Antiqua"/>
          <w:sz w:val="24"/>
        </w:rPr>
        <w:t>transcurrido</w:t>
      </w:r>
      <w:r w:rsidRPr="00E61667">
        <w:rPr>
          <w:rFonts w:ascii="Book Antiqua" w:hAnsi="Book Antiqua"/>
          <w:sz w:val="24"/>
        </w:rPr>
        <w:t xml:space="preserve"> diez</w:t>
      </w:r>
      <w:r w:rsidR="00AE6A03" w:rsidRPr="00E61667">
        <w:rPr>
          <w:rFonts w:ascii="Book Antiqua" w:hAnsi="Book Antiqua"/>
          <w:sz w:val="24"/>
        </w:rPr>
        <w:t xml:space="preserve"> </w:t>
      </w:r>
      <w:r w:rsidR="00E61667">
        <w:rPr>
          <w:rFonts w:ascii="Book Antiqua" w:hAnsi="Book Antiqua"/>
          <w:sz w:val="24"/>
        </w:rPr>
        <w:t xml:space="preserve"> (</w:t>
      </w:r>
      <w:r w:rsidRPr="00E61667">
        <w:rPr>
          <w:rFonts w:ascii="Book Antiqua" w:hAnsi="Book Antiqua"/>
          <w:sz w:val="24"/>
        </w:rPr>
        <w:t>10</w:t>
      </w:r>
      <w:r w:rsidR="00E61667">
        <w:rPr>
          <w:rFonts w:ascii="Book Antiqua" w:hAnsi="Book Antiqua"/>
          <w:sz w:val="24"/>
        </w:rPr>
        <w:t xml:space="preserve">) </w:t>
      </w:r>
      <w:r w:rsidR="00AE6A03" w:rsidRPr="00E61667">
        <w:rPr>
          <w:rFonts w:ascii="Book Antiqua" w:hAnsi="Book Antiqua"/>
          <w:sz w:val="24"/>
        </w:rPr>
        <w:t xml:space="preserve"> </w:t>
      </w:r>
      <w:r w:rsidRPr="00E61667">
        <w:rPr>
          <w:rFonts w:ascii="Book Antiqua" w:hAnsi="Book Antiqua"/>
          <w:sz w:val="24"/>
        </w:rPr>
        <w:t>días sin que este cumplimente con lo requerido</w:t>
      </w:r>
      <w:r w:rsidR="00E61667">
        <w:rPr>
          <w:rFonts w:ascii="Book Antiqua" w:hAnsi="Book Antiqua"/>
          <w:sz w:val="24"/>
        </w:rPr>
        <w:t xml:space="preserve">, </w:t>
      </w:r>
      <w:r w:rsidRPr="00E61667">
        <w:rPr>
          <w:rFonts w:ascii="Book Antiqua" w:hAnsi="Book Antiqua"/>
          <w:sz w:val="24"/>
        </w:rPr>
        <w:lastRenderedPageBreak/>
        <w:t xml:space="preserve">se procederá a la baja de la habilitación </w:t>
      </w:r>
      <w:r w:rsidR="00DE5B05" w:rsidRPr="00E61667">
        <w:rPr>
          <w:rFonts w:ascii="Book Antiqua" w:hAnsi="Book Antiqua"/>
          <w:sz w:val="24"/>
        </w:rPr>
        <w:t>y también se procederá a la baja de la misma cuando hubiere sido necesario reiterar notificaciones o cursar otras por recurrencia del interesado</w:t>
      </w:r>
      <w:r w:rsidR="00E61667">
        <w:rPr>
          <w:rFonts w:ascii="Book Antiqua" w:hAnsi="Book Antiqua"/>
          <w:sz w:val="24"/>
        </w:rPr>
        <w:t xml:space="preserve">. </w:t>
      </w:r>
    </w:p>
    <w:p w:rsidR="00AE6A03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DE5B05" w:rsidRPr="00E61667">
        <w:rPr>
          <w:rFonts w:ascii="Book Antiqua" w:hAnsi="Book Antiqua"/>
          <w:sz w:val="24"/>
        </w:rPr>
        <w:t xml:space="preserve">Si las actividades descriptas fueran desarrolladas en lugares totalmente aislados de los vecinos linderos de manera de no provocar los motivos de la presente Ordenanza el </w:t>
      </w:r>
      <w:r>
        <w:rPr>
          <w:rFonts w:ascii="Book Antiqua" w:hAnsi="Book Antiqua"/>
          <w:sz w:val="24"/>
        </w:rPr>
        <w:t>D.E.M.</w:t>
      </w:r>
      <w:r w:rsidR="00DE5B05" w:rsidRPr="00E61667">
        <w:rPr>
          <w:rFonts w:ascii="Book Antiqua" w:hAnsi="Book Antiqua"/>
          <w:sz w:val="24"/>
        </w:rPr>
        <w:t>podrá evaluar la ampliación de horario tomando en consideración cada caso en particular</w:t>
      </w:r>
      <w:r>
        <w:rPr>
          <w:rFonts w:ascii="Book Antiqua" w:hAnsi="Book Antiqua"/>
          <w:sz w:val="24"/>
        </w:rPr>
        <w:t xml:space="preserve">. </w:t>
      </w:r>
      <w:r w:rsidR="00DE5B05" w:rsidRPr="00E61667">
        <w:rPr>
          <w:rFonts w:ascii="Book Antiqua" w:hAnsi="Book Antiqua"/>
          <w:sz w:val="24"/>
        </w:rPr>
        <w:t>Dicha evaluación deberá ser efectuada con carácter restrictivo</w:t>
      </w:r>
      <w:r>
        <w:rPr>
          <w:rFonts w:ascii="Book Antiqua" w:hAnsi="Book Antiqua"/>
          <w:sz w:val="24"/>
        </w:rPr>
        <w:t xml:space="preserve">. </w:t>
      </w:r>
    </w:p>
    <w:p w:rsidR="006F2884" w:rsidRPr="00E61667" w:rsidRDefault="00E61667" w:rsidP="00E61667">
      <w:pPr>
        <w:keepNext/>
        <w:spacing w:after="180" w:line="240" w:lineRule="auto"/>
        <w:rPr>
          <w:rFonts w:ascii="Book Antiqua" w:hAnsi="Book Antiqua"/>
          <w:sz w:val="24"/>
        </w:rPr>
      </w:pPr>
      <w:r w:rsidRPr="00E61667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E61667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E61667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E61667" w:rsidSect="00E61667">
      <w:footerReference w:type="default" r:id="rId7"/>
      <w:pgSz w:w="11906" w:h="16838"/>
      <w:pgMar w:top="1417" w:right="1134" w:bottom="1134" w:left="1701" w:header="709" w:footer="709" w:gutter="0"/>
      <w:pgNumType w:start="3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300C" w:rsidRDefault="0023300C" w:rsidP="0023300C">
      <w:pPr>
        <w:spacing w:after="0" w:line="240" w:lineRule="auto"/>
      </w:pPr>
      <w:r>
        <w:separator/>
      </w:r>
    </w:p>
  </w:endnote>
  <w:endnote w:type="continuationSeparator" w:id="0">
    <w:p w:rsidR="0023300C" w:rsidRDefault="0023300C" w:rsidP="00233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300C" w:rsidRPr="00B44491" w:rsidRDefault="0023300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300C" w:rsidRDefault="0023300C" w:rsidP="0023300C">
      <w:pPr>
        <w:spacing w:after="0" w:line="240" w:lineRule="auto"/>
      </w:pPr>
      <w:r>
        <w:separator/>
      </w:r>
    </w:p>
  </w:footnote>
  <w:footnote w:type="continuationSeparator" w:id="0">
    <w:p w:rsidR="0023300C" w:rsidRDefault="0023300C" w:rsidP="002330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11180"/>
    <w:multiLevelType w:val="hybridMultilevel"/>
    <w:tmpl w:val="FF18C58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D2E0FE6"/>
    <w:multiLevelType w:val="hybridMultilevel"/>
    <w:tmpl w:val="57D4C9B2"/>
    <w:lvl w:ilvl="0" w:tplc="3F5C27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11218"/>
    <w:multiLevelType w:val="hybridMultilevel"/>
    <w:tmpl w:val="DA58F08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7038F"/>
    <w:multiLevelType w:val="hybridMultilevel"/>
    <w:tmpl w:val="8AA69F64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88D1335"/>
    <w:multiLevelType w:val="hybridMultilevel"/>
    <w:tmpl w:val="336AF5E4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B192E2B"/>
    <w:multiLevelType w:val="hybridMultilevel"/>
    <w:tmpl w:val="80DE300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72F4"/>
    <w:rsid w:val="000610FD"/>
    <w:rsid w:val="000753DE"/>
    <w:rsid w:val="000776C1"/>
    <w:rsid w:val="000D31EB"/>
    <w:rsid w:val="000D6F58"/>
    <w:rsid w:val="00142E04"/>
    <w:rsid w:val="00147C05"/>
    <w:rsid w:val="00147E81"/>
    <w:rsid w:val="001F2A31"/>
    <w:rsid w:val="00211F56"/>
    <w:rsid w:val="00222916"/>
    <w:rsid w:val="0023300C"/>
    <w:rsid w:val="002C49BF"/>
    <w:rsid w:val="002D575E"/>
    <w:rsid w:val="002F4EA6"/>
    <w:rsid w:val="003322AB"/>
    <w:rsid w:val="0034419D"/>
    <w:rsid w:val="003605E1"/>
    <w:rsid w:val="003E657F"/>
    <w:rsid w:val="004B7B5C"/>
    <w:rsid w:val="004E015F"/>
    <w:rsid w:val="004F7F18"/>
    <w:rsid w:val="0054631B"/>
    <w:rsid w:val="00586D2A"/>
    <w:rsid w:val="005952EA"/>
    <w:rsid w:val="005E3D6F"/>
    <w:rsid w:val="00615E85"/>
    <w:rsid w:val="006B4BCB"/>
    <w:rsid w:val="006C4A1A"/>
    <w:rsid w:val="006F2884"/>
    <w:rsid w:val="006F36DF"/>
    <w:rsid w:val="006F438B"/>
    <w:rsid w:val="00737DFB"/>
    <w:rsid w:val="00787AA8"/>
    <w:rsid w:val="007B0431"/>
    <w:rsid w:val="007B73E1"/>
    <w:rsid w:val="007E6ABD"/>
    <w:rsid w:val="007F1AB9"/>
    <w:rsid w:val="007F4B34"/>
    <w:rsid w:val="00832491"/>
    <w:rsid w:val="0085581A"/>
    <w:rsid w:val="00871144"/>
    <w:rsid w:val="008A1B49"/>
    <w:rsid w:val="008B7DD2"/>
    <w:rsid w:val="008E6D5B"/>
    <w:rsid w:val="00915B96"/>
    <w:rsid w:val="00926A9A"/>
    <w:rsid w:val="00953368"/>
    <w:rsid w:val="0097027C"/>
    <w:rsid w:val="009A5835"/>
    <w:rsid w:val="009B521C"/>
    <w:rsid w:val="009D3621"/>
    <w:rsid w:val="00A019AA"/>
    <w:rsid w:val="00A16240"/>
    <w:rsid w:val="00A41EFB"/>
    <w:rsid w:val="00A703B2"/>
    <w:rsid w:val="00AD5AAD"/>
    <w:rsid w:val="00AE6A03"/>
    <w:rsid w:val="00B0311D"/>
    <w:rsid w:val="00B44491"/>
    <w:rsid w:val="00B45B52"/>
    <w:rsid w:val="00B64969"/>
    <w:rsid w:val="00B65CA4"/>
    <w:rsid w:val="00B923D8"/>
    <w:rsid w:val="00BA5208"/>
    <w:rsid w:val="00BB2ED4"/>
    <w:rsid w:val="00BF26A4"/>
    <w:rsid w:val="00C02365"/>
    <w:rsid w:val="00C049C7"/>
    <w:rsid w:val="00C12ACF"/>
    <w:rsid w:val="00C265B5"/>
    <w:rsid w:val="00C863D9"/>
    <w:rsid w:val="00CB7D5A"/>
    <w:rsid w:val="00CE1123"/>
    <w:rsid w:val="00D10C01"/>
    <w:rsid w:val="00DB67B1"/>
    <w:rsid w:val="00DE5B05"/>
    <w:rsid w:val="00E27073"/>
    <w:rsid w:val="00E34AE4"/>
    <w:rsid w:val="00E35F84"/>
    <w:rsid w:val="00E3603E"/>
    <w:rsid w:val="00E47BB3"/>
    <w:rsid w:val="00E53024"/>
    <w:rsid w:val="00E61667"/>
    <w:rsid w:val="00E84537"/>
    <w:rsid w:val="00E94546"/>
    <w:rsid w:val="00EC65E5"/>
    <w:rsid w:val="00F130EB"/>
    <w:rsid w:val="00F14044"/>
    <w:rsid w:val="00F2765F"/>
    <w:rsid w:val="00F50960"/>
    <w:rsid w:val="00F70056"/>
    <w:rsid w:val="00FF7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8B656F-2FFE-4C8F-891E-8167322D0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37D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330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3300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330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330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3</Pages>
  <Words>866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Usuario de Windows</cp:lastModifiedBy>
  <cp:revision>37</cp:revision>
  <cp:lastPrinted>2017-10-04T15:12:00Z</cp:lastPrinted>
  <dcterms:created xsi:type="dcterms:W3CDTF">2017-01-13T14:53:00Z</dcterms:created>
  <dcterms:modified xsi:type="dcterms:W3CDTF">2018-07-06T12:19:00Z</dcterms:modified>
</cp:coreProperties>
</file>