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75C" w:rsidRPr="009B375C" w:rsidRDefault="009B375C" w:rsidP="009B375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B375C">
        <w:rPr>
          <w:rFonts w:ascii="Book Antiqua" w:hAnsi="Book Antiqua"/>
          <w:sz w:val="24"/>
        </w:rPr>
        <w:t>Yerba Buena, 22 de Abril de 2002</w:t>
      </w:r>
    </w:p>
    <w:p w:rsidR="009B375C" w:rsidRPr="009B375C" w:rsidRDefault="009B375C" w:rsidP="009B375C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B375C">
        <w:rPr>
          <w:rFonts w:ascii="Book Antiqua" w:hAnsi="Book Antiqua"/>
          <w:b/>
          <w:sz w:val="24"/>
        </w:rPr>
        <w:t>ORDENANZA Nº 1233</w:t>
      </w:r>
    </w:p>
    <w:p w:rsidR="009B375C" w:rsidRPr="009B375C" w:rsidRDefault="009B375C" w:rsidP="009B375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B375C">
        <w:rPr>
          <w:rFonts w:ascii="Book Antiqua" w:hAnsi="Book Antiqua"/>
          <w:b/>
          <w:sz w:val="24"/>
        </w:rPr>
        <w:t>VISTO:</w:t>
      </w:r>
    </w:p>
    <w:p w:rsidR="002D4334" w:rsidRPr="009B375C" w:rsidRDefault="009B375C" w:rsidP="009B375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E4364" w:rsidRPr="009B375C">
        <w:rPr>
          <w:rFonts w:ascii="Book Antiqua" w:hAnsi="Book Antiqua"/>
          <w:sz w:val="24"/>
        </w:rPr>
        <w:t>La ley Provincial N° 7007</w:t>
      </w:r>
      <w:r>
        <w:rPr>
          <w:rFonts w:ascii="Book Antiqua" w:hAnsi="Book Antiqua"/>
          <w:sz w:val="24"/>
        </w:rPr>
        <w:t xml:space="preserve">, </w:t>
      </w:r>
      <w:r w:rsidR="001E4364" w:rsidRPr="009B375C">
        <w:rPr>
          <w:rFonts w:ascii="Book Antiqua" w:hAnsi="Book Antiqua"/>
          <w:sz w:val="24"/>
        </w:rPr>
        <w:t>mediante la cual se implementa en el ámbito de la Administración Pública de la Provincia el régimen de Vale Alimentario para el pago de toda retribución a los agentes y funcionarios hasta el suelo del mes de diciembre de 2000</w:t>
      </w:r>
      <w:r>
        <w:rPr>
          <w:rFonts w:ascii="Book Antiqua" w:hAnsi="Book Antiqua"/>
          <w:sz w:val="24"/>
        </w:rPr>
        <w:t xml:space="preserve">; </w:t>
      </w:r>
      <w:r w:rsidR="001E4364" w:rsidRPr="009B375C">
        <w:rPr>
          <w:rFonts w:ascii="Book Antiqua" w:hAnsi="Book Antiqua"/>
          <w:sz w:val="24"/>
        </w:rPr>
        <w:t>y</w:t>
      </w:r>
    </w:p>
    <w:p w:rsidR="009B375C" w:rsidRPr="009B375C" w:rsidRDefault="009B375C" w:rsidP="009B375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B375C">
        <w:rPr>
          <w:rFonts w:ascii="Book Antiqua" w:hAnsi="Book Antiqua"/>
          <w:b/>
          <w:sz w:val="24"/>
        </w:rPr>
        <w:t>CONSIDERANDO:</w:t>
      </w:r>
    </w:p>
    <w:p w:rsidR="009C4710" w:rsidRPr="009B375C" w:rsidRDefault="009B375C" w:rsidP="009B375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8341E" w:rsidRPr="009B375C">
        <w:rPr>
          <w:rFonts w:ascii="Book Antiqua" w:hAnsi="Book Antiqua"/>
          <w:sz w:val="24"/>
        </w:rPr>
        <w:t>Que esta Municipalidad se ha adherido a dicha normativa a través de la Ordenanza N° 1</w:t>
      </w:r>
      <w:r>
        <w:rPr>
          <w:rFonts w:ascii="Book Antiqua" w:hAnsi="Book Antiqua"/>
          <w:sz w:val="24"/>
        </w:rPr>
        <w:t xml:space="preserve">. </w:t>
      </w:r>
      <w:r w:rsidR="0038341E" w:rsidRPr="009B375C">
        <w:rPr>
          <w:rFonts w:ascii="Book Antiqua" w:hAnsi="Book Antiqua"/>
          <w:sz w:val="24"/>
        </w:rPr>
        <w:t>061</w:t>
      </w:r>
      <w:r>
        <w:rPr>
          <w:rFonts w:ascii="Book Antiqua" w:hAnsi="Book Antiqua"/>
          <w:sz w:val="24"/>
        </w:rPr>
        <w:t xml:space="preserve">; </w:t>
      </w:r>
    </w:p>
    <w:p w:rsidR="009C4710" w:rsidRPr="009B375C" w:rsidRDefault="0038341E" w:rsidP="009B375C">
      <w:pPr>
        <w:keepNext/>
        <w:spacing w:after="180" w:line="240" w:lineRule="auto"/>
        <w:rPr>
          <w:rFonts w:ascii="Book Antiqua" w:hAnsi="Book Antiqua"/>
          <w:sz w:val="24"/>
        </w:rPr>
      </w:pPr>
      <w:r w:rsidRPr="009B375C">
        <w:rPr>
          <w:rFonts w:ascii="Book Antiqua" w:hAnsi="Book Antiqua"/>
          <w:sz w:val="24"/>
        </w:rPr>
        <w:t>Que la citada Ley es modificada por la Ley Provincial N° 7</w:t>
      </w:r>
      <w:r w:rsidR="009B375C">
        <w:rPr>
          <w:rFonts w:ascii="Book Antiqua" w:hAnsi="Book Antiqua"/>
          <w:sz w:val="24"/>
        </w:rPr>
        <w:t xml:space="preserve">. </w:t>
      </w:r>
      <w:r w:rsidRPr="009B375C">
        <w:rPr>
          <w:rFonts w:ascii="Book Antiqua" w:hAnsi="Book Antiqua"/>
          <w:sz w:val="24"/>
        </w:rPr>
        <w:t>092 y está</w:t>
      </w:r>
      <w:r w:rsidR="009B375C">
        <w:rPr>
          <w:rFonts w:ascii="Book Antiqua" w:hAnsi="Book Antiqua"/>
          <w:sz w:val="24"/>
        </w:rPr>
        <w:t xml:space="preserve">, </w:t>
      </w:r>
      <w:r w:rsidRPr="009B375C">
        <w:rPr>
          <w:rFonts w:ascii="Book Antiqua" w:hAnsi="Book Antiqua"/>
          <w:sz w:val="24"/>
        </w:rPr>
        <w:t>a su vez</w:t>
      </w:r>
      <w:r w:rsidR="009B375C">
        <w:rPr>
          <w:rFonts w:ascii="Book Antiqua" w:hAnsi="Book Antiqua"/>
          <w:sz w:val="24"/>
        </w:rPr>
        <w:t xml:space="preserve">, </w:t>
      </w:r>
      <w:r w:rsidRPr="009B375C">
        <w:rPr>
          <w:rFonts w:ascii="Book Antiqua" w:hAnsi="Book Antiqua"/>
          <w:sz w:val="24"/>
        </w:rPr>
        <w:t>por la Ley N° 7</w:t>
      </w:r>
      <w:r w:rsidR="009B375C">
        <w:rPr>
          <w:rFonts w:ascii="Book Antiqua" w:hAnsi="Book Antiqua"/>
          <w:sz w:val="24"/>
        </w:rPr>
        <w:t xml:space="preserve">. </w:t>
      </w:r>
      <w:r w:rsidRPr="009B375C">
        <w:rPr>
          <w:rFonts w:ascii="Book Antiqua" w:hAnsi="Book Antiqua"/>
          <w:sz w:val="24"/>
        </w:rPr>
        <w:t>182</w:t>
      </w:r>
      <w:r w:rsidR="009B375C">
        <w:rPr>
          <w:rFonts w:ascii="Book Antiqua" w:hAnsi="Book Antiqua"/>
          <w:sz w:val="24"/>
        </w:rPr>
        <w:t xml:space="preserve">; </w:t>
      </w:r>
    </w:p>
    <w:p w:rsidR="009C4710" w:rsidRPr="009B375C" w:rsidRDefault="0038341E" w:rsidP="009B375C">
      <w:pPr>
        <w:keepNext/>
        <w:spacing w:after="180" w:line="240" w:lineRule="auto"/>
        <w:rPr>
          <w:rFonts w:ascii="Book Antiqua" w:hAnsi="Book Antiqua"/>
          <w:sz w:val="24"/>
        </w:rPr>
      </w:pPr>
      <w:r w:rsidRPr="009B375C">
        <w:rPr>
          <w:rFonts w:ascii="Book Antiqua" w:hAnsi="Book Antiqua"/>
          <w:sz w:val="24"/>
        </w:rPr>
        <w:t>Que la Ley N° 7</w:t>
      </w:r>
      <w:r w:rsidR="009B375C">
        <w:rPr>
          <w:rFonts w:ascii="Book Antiqua" w:hAnsi="Book Antiqua"/>
          <w:sz w:val="24"/>
        </w:rPr>
        <w:t xml:space="preserve">. </w:t>
      </w:r>
      <w:r w:rsidRPr="009B375C">
        <w:rPr>
          <w:rFonts w:ascii="Book Antiqua" w:hAnsi="Book Antiqua"/>
          <w:sz w:val="24"/>
        </w:rPr>
        <w:t>182</w:t>
      </w:r>
      <w:r w:rsidR="009B375C">
        <w:rPr>
          <w:rFonts w:ascii="Book Antiqua" w:hAnsi="Book Antiqua"/>
          <w:sz w:val="24"/>
        </w:rPr>
        <w:t xml:space="preserve">, </w:t>
      </w:r>
      <w:r w:rsidRPr="009B375C">
        <w:rPr>
          <w:rFonts w:ascii="Book Antiqua" w:hAnsi="Book Antiqua"/>
          <w:sz w:val="24"/>
        </w:rPr>
        <w:t>además de modificar</w:t>
      </w:r>
      <w:r w:rsidR="009B375C">
        <w:rPr>
          <w:rFonts w:ascii="Book Antiqua" w:hAnsi="Book Antiqua"/>
          <w:sz w:val="24"/>
        </w:rPr>
        <w:t xml:space="preserve">, </w:t>
      </w:r>
      <w:r w:rsidRPr="009B375C">
        <w:rPr>
          <w:rFonts w:ascii="Book Antiqua" w:hAnsi="Book Antiqua"/>
          <w:sz w:val="24"/>
        </w:rPr>
        <w:t>en su Artículo Quinto</w:t>
      </w:r>
      <w:r w:rsidR="009B375C">
        <w:rPr>
          <w:rFonts w:ascii="Book Antiqua" w:hAnsi="Book Antiqua"/>
          <w:sz w:val="24"/>
        </w:rPr>
        <w:t xml:space="preserve">, </w:t>
      </w:r>
      <w:r w:rsidRPr="009B375C">
        <w:rPr>
          <w:rFonts w:ascii="Book Antiqua" w:hAnsi="Book Antiqua"/>
          <w:sz w:val="24"/>
        </w:rPr>
        <w:t>la Ley N</w:t>
      </w:r>
      <w:r w:rsidR="009B375C">
        <w:rPr>
          <w:rFonts w:ascii="Book Antiqua" w:hAnsi="Book Antiqua"/>
          <w:sz w:val="24"/>
        </w:rPr>
        <w:t xml:space="preserve">º </w:t>
      </w:r>
      <w:r w:rsidRPr="009B375C">
        <w:rPr>
          <w:rFonts w:ascii="Book Antiqua" w:hAnsi="Book Antiqua"/>
          <w:sz w:val="24"/>
        </w:rPr>
        <w:t>7092</w:t>
      </w:r>
      <w:r w:rsidR="009B375C">
        <w:rPr>
          <w:rFonts w:ascii="Book Antiqua" w:hAnsi="Book Antiqua"/>
          <w:sz w:val="24"/>
        </w:rPr>
        <w:t xml:space="preserve">, </w:t>
      </w:r>
      <w:r w:rsidRPr="009B375C">
        <w:rPr>
          <w:rFonts w:ascii="Book Antiqua" w:hAnsi="Book Antiqua"/>
          <w:sz w:val="24"/>
        </w:rPr>
        <w:t>dispone en ese Artículo Primero</w:t>
      </w:r>
      <w:r w:rsidR="009B375C">
        <w:rPr>
          <w:rFonts w:ascii="Book Antiqua" w:hAnsi="Book Antiqua"/>
          <w:sz w:val="24"/>
        </w:rPr>
        <w:t xml:space="preserve">, </w:t>
      </w:r>
      <w:r w:rsidRPr="009B375C">
        <w:rPr>
          <w:rFonts w:ascii="Book Antiqua" w:hAnsi="Book Antiqua"/>
          <w:sz w:val="24"/>
        </w:rPr>
        <w:t xml:space="preserve">que el Estado Provincial podrá cancelar cualquiera de sus obligaciones financieras utilizando como medio de pago Bonos de Cancelación de Deudas </w:t>
      </w:r>
      <w:r w:rsidR="009B375C">
        <w:rPr>
          <w:rFonts w:ascii="Book Antiqua" w:hAnsi="Book Antiqua"/>
          <w:sz w:val="24"/>
        </w:rPr>
        <w:t xml:space="preserve"> (</w:t>
      </w:r>
      <w:r w:rsidRPr="009B375C">
        <w:rPr>
          <w:rFonts w:ascii="Book Antiqua" w:hAnsi="Book Antiqua"/>
          <w:sz w:val="24"/>
        </w:rPr>
        <w:t>BOCADE</w:t>
      </w:r>
      <w:r w:rsidR="009B375C">
        <w:rPr>
          <w:rFonts w:ascii="Book Antiqua" w:hAnsi="Book Antiqua"/>
          <w:sz w:val="24"/>
        </w:rPr>
        <w:t xml:space="preserve">) </w:t>
      </w:r>
      <w:r w:rsidRPr="009B375C">
        <w:rPr>
          <w:rFonts w:ascii="Book Antiqua" w:hAnsi="Book Antiqua"/>
          <w:sz w:val="24"/>
        </w:rPr>
        <w:t xml:space="preserve"> Letras de Cancelación de Obligaciones Provinciales </w:t>
      </w:r>
      <w:r w:rsidR="009B375C">
        <w:rPr>
          <w:rFonts w:ascii="Book Antiqua" w:hAnsi="Book Antiqua"/>
          <w:sz w:val="24"/>
        </w:rPr>
        <w:t xml:space="preserve"> (</w:t>
      </w:r>
      <w:r w:rsidRPr="009B375C">
        <w:rPr>
          <w:rFonts w:ascii="Book Antiqua" w:hAnsi="Book Antiqua"/>
          <w:sz w:val="24"/>
        </w:rPr>
        <w:t>LECOP</w:t>
      </w:r>
      <w:r w:rsidR="009B375C">
        <w:rPr>
          <w:rFonts w:ascii="Book Antiqua" w:hAnsi="Book Antiqua"/>
          <w:sz w:val="24"/>
        </w:rPr>
        <w:t xml:space="preserve">) </w:t>
      </w:r>
      <w:r w:rsidRPr="009B375C">
        <w:rPr>
          <w:rFonts w:ascii="Book Antiqua" w:hAnsi="Book Antiqua"/>
          <w:sz w:val="24"/>
        </w:rPr>
        <w:t xml:space="preserve"> o Pesos de curso legal y/o cualquier otro instrumento de pago de circulación nacional</w:t>
      </w:r>
      <w:r w:rsidR="009B375C">
        <w:rPr>
          <w:rFonts w:ascii="Book Antiqua" w:hAnsi="Book Antiqua"/>
          <w:sz w:val="24"/>
        </w:rPr>
        <w:t xml:space="preserve">; </w:t>
      </w:r>
      <w:r w:rsidRPr="009B375C">
        <w:rPr>
          <w:rFonts w:ascii="Book Antiqua" w:hAnsi="Book Antiqua"/>
          <w:sz w:val="24"/>
        </w:rPr>
        <w:t>en su Artículo Segundo</w:t>
      </w:r>
      <w:r w:rsidR="009B375C">
        <w:rPr>
          <w:rFonts w:ascii="Book Antiqua" w:hAnsi="Book Antiqua"/>
          <w:sz w:val="24"/>
        </w:rPr>
        <w:t xml:space="preserve">, </w:t>
      </w:r>
      <w:r w:rsidRPr="009B375C">
        <w:rPr>
          <w:rFonts w:ascii="Book Antiqua" w:hAnsi="Book Antiqua"/>
          <w:sz w:val="24"/>
        </w:rPr>
        <w:t>indica cuáles serán las únicas excepciones a lo establecido en el Primero</w:t>
      </w:r>
      <w:r w:rsidR="009B375C">
        <w:rPr>
          <w:rFonts w:ascii="Book Antiqua" w:hAnsi="Book Antiqua"/>
          <w:sz w:val="24"/>
        </w:rPr>
        <w:t xml:space="preserve">; </w:t>
      </w:r>
      <w:r w:rsidRPr="009B375C">
        <w:rPr>
          <w:rFonts w:ascii="Book Antiqua" w:hAnsi="Book Antiqua"/>
          <w:sz w:val="24"/>
        </w:rPr>
        <w:t>y en su Artículo Sexto</w:t>
      </w:r>
      <w:r w:rsidR="009B375C">
        <w:rPr>
          <w:rFonts w:ascii="Book Antiqua" w:hAnsi="Book Antiqua"/>
          <w:sz w:val="24"/>
        </w:rPr>
        <w:t xml:space="preserve">, </w:t>
      </w:r>
      <w:r w:rsidRPr="009B375C">
        <w:rPr>
          <w:rFonts w:ascii="Book Antiqua" w:hAnsi="Book Antiqua"/>
          <w:sz w:val="24"/>
        </w:rPr>
        <w:t>modifica la Ley N° 7</w:t>
      </w:r>
      <w:r w:rsidR="009B375C">
        <w:rPr>
          <w:rFonts w:ascii="Book Antiqua" w:hAnsi="Book Antiqua"/>
          <w:sz w:val="24"/>
        </w:rPr>
        <w:t xml:space="preserve">. </w:t>
      </w:r>
      <w:r w:rsidRPr="009B375C">
        <w:rPr>
          <w:rFonts w:ascii="Book Antiqua" w:hAnsi="Book Antiqua"/>
          <w:sz w:val="24"/>
        </w:rPr>
        <w:t xml:space="preserve">000 </w:t>
      </w:r>
      <w:r w:rsidR="009B375C">
        <w:rPr>
          <w:rFonts w:ascii="Book Antiqua" w:hAnsi="Book Antiqua"/>
          <w:sz w:val="24"/>
        </w:rPr>
        <w:t xml:space="preserve"> (</w:t>
      </w:r>
      <w:r w:rsidRPr="009B375C">
        <w:rPr>
          <w:rFonts w:ascii="Book Antiqua" w:hAnsi="Book Antiqua"/>
          <w:sz w:val="24"/>
        </w:rPr>
        <w:t>Suspensión del Incremento del Adicional por Antigüedad</w:t>
      </w:r>
      <w:r w:rsidR="009B375C">
        <w:rPr>
          <w:rFonts w:ascii="Book Antiqua" w:hAnsi="Book Antiqua"/>
          <w:sz w:val="24"/>
        </w:rPr>
        <w:t xml:space="preserve">) </w:t>
      </w:r>
      <w:r w:rsidRPr="009B375C">
        <w:rPr>
          <w:rFonts w:ascii="Book Antiqua" w:hAnsi="Book Antiqua"/>
          <w:sz w:val="24"/>
        </w:rPr>
        <w:t xml:space="preserve"> a la que está Municipalidad se encuentra adherida por Ordenanza N° 1</w:t>
      </w:r>
      <w:r w:rsidR="009B375C">
        <w:rPr>
          <w:rFonts w:ascii="Book Antiqua" w:hAnsi="Book Antiqua"/>
          <w:sz w:val="24"/>
        </w:rPr>
        <w:t xml:space="preserve">. </w:t>
      </w:r>
      <w:r w:rsidRPr="009B375C">
        <w:rPr>
          <w:rFonts w:ascii="Book Antiqua" w:hAnsi="Book Antiqua"/>
          <w:sz w:val="24"/>
        </w:rPr>
        <w:t>043 de fecha 14/01/00</w:t>
      </w:r>
      <w:r w:rsidR="009B375C">
        <w:rPr>
          <w:rFonts w:ascii="Book Antiqua" w:hAnsi="Book Antiqua"/>
          <w:sz w:val="24"/>
        </w:rPr>
        <w:t xml:space="preserve">; </w:t>
      </w:r>
    </w:p>
    <w:p w:rsidR="009C4710" w:rsidRPr="009B375C" w:rsidRDefault="00A019BE" w:rsidP="009B375C">
      <w:pPr>
        <w:keepNext/>
        <w:spacing w:after="180" w:line="240" w:lineRule="auto"/>
        <w:rPr>
          <w:rFonts w:ascii="Book Antiqua" w:hAnsi="Book Antiqua"/>
          <w:sz w:val="24"/>
        </w:rPr>
      </w:pPr>
      <w:r w:rsidRPr="009B375C">
        <w:rPr>
          <w:rFonts w:ascii="Book Antiqua" w:hAnsi="Book Antiqua"/>
          <w:sz w:val="24"/>
        </w:rPr>
        <w:t>Que</w:t>
      </w:r>
      <w:r w:rsidR="009B375C">
        <w:rPr>
          <w:rFonts w:ascii="Book Antiqua" w:hAnsi="Book Antiqua"/>
          <w:sz w:val="24"/>
        </w:rPr>
        <w:t xml:space="preserve">, </w:t>
      </w:r>
      <w:r w:rsidRPr="009B375C">
        <w:rPr>
          <w:rFonts w:ascii="Book Antiqua" w:hAnsi="Book Antiqua"/>
          <w:sz w:val="24"/>
        </w:rPr>
        <w:t>en virtud de lo antes dicho</w:t>
      </w:r>
      <w:r w:rsidR="009B375C">
        <w:rPr>
          <w:rFonts w:ascii="Book Antiqua" w:hAnsi="Book Antiqua"/>
          <w:sz w:val="24"/>
        </w:rPr>
        <w:t xml:space="preserve">, </w:t>
      </w:r>
      <w:r w:rsidRPr="009B375C">
        <w:rPr>
          <w:rFonts w:ascii="Book Antiqua" w:hAnsi="Book Antiqua"/>
          <w:sz w:val="24"/>
        </w:rPr>
        <w:t>resulta procedente disponer la adhesión a las mismas</w:t>
      </w:r>
      <w:r w:rsidR="009B375C">
        <w:rPr>
          <w:rFonts w:ascii="Book Antiqua" w:hAnsi="Book Antiqua"/>
          <w:sz w:val="24"/>
        </w:rPr>
        <w:t xml:space="preserve">; </w:t>
      </w:r>
    </w:p>
    <w:p w:rsidR="009C4710" w:rsidRPr="009B375C" w:rsidRDefault="00A019BE" w:rsidP="009B375C">
      <w:pPr>
        <w:keepNext/>
        <w:spacing w:after="180" w:line="240" w:lineRule="auto"/>
        <w:rPr>
          <w:rFonts w:ascii="Book Antiqua" w:hAnsi="Book Antiqua"/>
          <w:sz w:val="24"/>
        </w:rPr>
      </w:pPr>
      <w:r w:rsidRPr="009B375C">
        <w:rPr>
          <w:rFonts w:ascii="Book Antiqua" w:hAnsi="Book Antiqua"/>
          <w:sz w:val="24"/>
        </w:rPr>
        <w:t>Por ello y en uso de las facultades que le confiere el Decreto Provincial N° 822/1 de fecha 19 de Mayo de 2000</w:t>
      </w:r>
      <w:r w:rsidR="009B375C">
        <w:rPr>
          <w:rFonts w:ascii="Book Antiqua" w:hAnsi="Book Antiqua"/>
          <w:sz w:val="24"/>
        </w:rPr>
        <w:t xml:space="preserve">; </w:t>
      </w:r>
    </w:p>
    <w:p w:rsidR="009B375C" w:rsidRPr="009B375C" w:rsidRDefault="009B375C" w:rsidP="009B375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B375C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0D6F58" w:rsidRPr="009B375C" w:rsidRDefault="009B375C" w:rsidP="009B375C">
      <w:pPr>
        <w:keepNext/>
        <w:spacing w:after="180" w:line="240" w:lineRule="auto"/>
        <w:rPr>
          <w:rFonts w:ascii="Book Antiqua" w:hAnsi="Book Antiqua"/>
          <w:sz w:val="24"/>
        </w:rPr>
      </w:pPr>
      <w:r w:rsidRPr="009B375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38341E" w:rsidRPr="009B375C">
        <w:rPr>
          <w:rFonts w:ascii="Book Antiqua" w:hAnsi="Book Antiqua"/>
          <w:sz w:val="24"/>
        </w:rPr>
        <w:t>DISPONESE la adhesión de la Municipalidad de Yerba Buena a la Ley Provincial N° 7</w:t>
      </w:r>
      <w:r>
        <w:rPr>
          <w:rFonts w:ascii="Book Antiqua" w:hAnsi="Book Antiqua"/>
          <w:sz w:val="24"/>
        </w:rPr>
        <w:t xml:space="preserve">. </w:t>
      </w:r>
      <w:r w:rsidR="0038341E" w:rsidRPr="009B375C">
        <w:rPr>
          <w:rFonts w:ascii="Book Antiqua" w:hAnsi="Book Antiqua"/>
          <w:sz w:val="24"/>
        </w:rPr>
        <w:t>092 y a los Artículos Primero</w:t>
      </w:r>
      <w:r>
        <w:rPr>
          <w:rFonts w:ascii="Book Antiqua" w:hAnsi="Book Antiqua"/>
          <w:sz w:val="24"/>
        </w:rPr>
        <w:t xml:space="preserve">, </w:t>
      </w:r>
      <w:r w:rsidR="0038341E" w:rsidRPr="009B375C">
        <w:rPr>
          <w:rFonts w:ascii="Book Antiqua" w:hAnsi="Book Antiqua"/>
          <w:sz w:val="24"/>
        </w:rPr>
        <w:t>Segundo</w:t>
      </w:r>
      <w:r>
        <w:rPr>
          <w:rFonts w:ascii="Book Antiqua" w:hAnsi="Book Antiqua"/>
          <w:sz w:val="24"/>
        </w:rPr>
        <w:t xml:space="preserve">, </w:t>
      </w:r>
      <w:r w:rsidR="0038341E" w:rsidRPr="009B375C">
        <w:rPr>
          <w:rFonts w:ascii="Book Antiqua" w:hAnsi="Book Antiqua"/>
          <w:sz w:val="24"/>
        </w:rPr>
        <w:t>Quinto y Sexto de la Ley Provincial N° 7</w:t>
      </w:r>
      <w:r>
        <w:rPr>
          <w:rFonts w:ascii="Book Antiqua" w:hAnsi="Book Antiqua"/>
          <w:sz w:val="24"/>
        </w:rPr>
        <w:t xml:space="preserve">. </w:t>
      </w:r>
      <w:r w:rsidR="0038341E" w:rsidRPr="009B375C">
        <w:rPr>
          <w:rFonts w:ascii="Book Antiqua" w:hAnsi="Book Antiqua"/>
          <w:sz w:val="24"/>
        </w:rPr>
        <w:t>182</w:t>
      </w:r>
    </w:p>
    <w:p w:rsidR="0074690B" w:rsidRPr="009B375C" w:rsidRDefault="009B375C" w:rsidP="009B375C">
      <w:pPr>
        <w:keepNext/>
        <w:spacing w:after="180" w:line="240" w:lineRule="auto"/>
        <w:rPr>
          <w:rFonts w:ascii="Book Antiqua" w:hAnsi="Book Antiqua"/>
          <w:sz w:val="24"/>
        </w:rPr>
      </w:pPr>
      <w:r w:rsidRPr="009B375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9B375C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9B375C">
        <w:rPr>
          <w:rFonts w:ascii="Book Antiqua" w:hAnsi="Book Antiqua"/>
          <w:sz w:val="24"/>
        </w:rPr>
        <w:t xml:space="preserve">CÓPIESE </w:t>
      </w:r>
      <w:r w:rsidR="000F15F5" w:rsidRPr="009B375C">
        <w:rPr>
          <w:rFonts w:ascii="Book Antiqua" w:hAnsi="Book Antiqua"/>
          <w:sz w:val="24"/>
        </w:rPr>
        <w:t xml:space="preserve">PUBLIQUESE </w:t>
      </w:r>
      <w:r w:rsidR="003E657F" w:rsidRPr="009B375C">
        <w:rPr>
          <w:rFonts w:ascii="Book Antiqua" w:hAnsi="Book Antiqua"/>
          <w:sz w:val="24"/>
        </w:rPr>
        <w:t>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74690B" w:rsidRPr="009B375C" w:rsidSect="009B375C">
      <w:footerReference w:type="default" r:id="rId7"/>
      <w:pgSz w:w="11906" w:h="16838"/>
      <w:pgMar w:top="1417" w:right="1134" w:bottom="1134" w:left="1701" w:header="709" w:footer="709" w:gutter="0"/>
      <w:pgNumType w:start="11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3A29" w:rsidRDefault="00333A29" w:rsidP="00333A29">
      <w:pPr>
        <w:spacing w:after="0" w:line="240" w:lineRule="auto"/>
      </w:pPr>
      <w:r>
        <w:separator/>
      </w:r>
    </w:p>
  </w:endnote>
  <w:endnote w:type="continuationSeparator" w:id="0">
    <w:p w:rsidR="00333A29" w:rsidRDefault="00333A29" w:rsidP="00333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A29" w:rsidRPr="009B7876" w:rsidRDefault="00333A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3A29" w:rsidRDefault="00333A29" w:rsidP="00333A29">
      <w:pPr>
        <w:spacing w:after="0" w:line="240" w:lineRule="auto"/>
      </w:pPr>
      <w:r>
        <w:separator/>
      </w:r>
    </w:p>
  </w:footnote>
  <w:footnote w:type="continuationSeparator" w:id="0">
    <w:p w:rsidR="00333A29" w:rsidRDefault="00333A29" w:rsidP="00333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4364"/>
    <w:rsid w:val="00001BC8"/>
    <w:rsid w:val="000776C1"/>
    <w:rsid w:val="000A3DB5"/>
    <w:rsid w:val="000D6F58"/>
    <w:rsid w:val="000F15F5"/>
    <w:rsid w:val="001913B1"/>
    <w:rsid w:val="001C6A5D"/>
    <w:rsid w:val="001E4364"/>
    <w:rsid w:val="001F15A8"/>
    <w:rsid w:val="00222916"/>
    <w:rsid w:val="00296C90"/>
    <w:rsid w:val="002D4334"/>
    <w:rsid w:val="002D575E"/>
    <w:rsid w:val="00333A29"/>
    <w:rsid w:val="0038341E"/>
    <w:rsid w:val="003E657F"/>
    <w:rsid w:val="00497C9D"/>
    <w:rsid w:val="004A4C17"/>
    <w:rsid w:val="00516C09"/>
    <w:rsid w:val="00565810"/>
    <w:rsid w:val="005952EA"/>
    <w:rsid w:val="006018F1"/>
    <w:rsid w:val="00647F88"/>
    <w:rsid w:val="00680A4D"/>
    <w:rsid w:val="00683A32"/>
    <w:rsid w:val="00692040"/>
    <w:rsid w:val="006D31C7"/>
    <w:rsid w:val="006D62E5"/>
    <w:rsid w:val="006F2884"/>
    <w:rsid w:val="0074690B"/>
    <w:rsid w:val="00756E85"/>
    <w:rsid w:val="00787607"/>
    <w:rsid w:val="007B73E1"/>
    <w:rsid w:val="007C79A7"/>
    <w:rsid w:val="007D30DC"/>
    <w:rsid w:val="007E6ABD"/>
    <w:rsid w:val="007F1AB9"/>
    <w:rsid w:val="0081590F"/>
    <w:rsid w:val="00816EA5"/>
    <w:rsid w:val="0083707E"/>
    <w:rsid w:val="00982230"/>
    <w:rsid w:val="009B375C"/>
    <w:rsid w:val="009B7876"/>
    <w:rsid w:val="009C4710"/>
    <w:rsid w:val="009F3939"/>
    <w:rsid w:val="00A019BE"/>
    <w:rsid w:val="00A63A76"/>
    <w:rsid w:val="00A703B2"/>
    <w:rsid w:val="00B31214"/>
    <w:rsid w:val="00B85E87"/>
    <w:rsid w:val="00B923D8"/>
    <w:rsid w:val="00BB2ED4"/>
    <w:rsid w:val="00BD6712"/>
    <w:rsid w:val="00C049C7"/>
    <w:rsid w:val="00C059D4"/>
    <w:rsid w:val="00CE1123"/>
    <w:rsid w:val="00D57A23"/>
    <w:rsid w:val="00D82DFB"/>
    <w:rsid w:val="00DC1C2C"/>
    <w:rsid w:val="00E03269"/>
    <w:rsid w:val="00E34AE4"/>
    <w:rsid w:val="00E47BB3"/>
    <w:rsid w:val="00E93FAA"/>
    <w:rsid w:val="00EE2B40"/>
    <w:rsid w:val="00F01B80"/>
    <w:rsid w:val="00F65C7C"/>
    <w:rsid w:val="00F84F7D"/>
    <w:rsid w:val="00FC1F0F"/>
    <w:rsid w:val="00FE3703"/>
    <w:rsid w:val="00FF7F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DA17B1-AA62-418B-BE3C-34806297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33A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33A2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33A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33A2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25</TotalTime>
  <Pages>1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cp:lastModifiedBy>Usuario de Windows</cp:lastModifiedBy>
  <cp:revision>28</cp:revision>
  <cp:lastPrinted>2017-10-04T15:16:00Z</cp:lastPrinted>
  <dcterms:created xsi:type="dcterms:W3CDTF">2016-12-15T20:23:00Z</dcterms:created>
  <dcterms:modified xsi:type="dcterms:W3CDTF">2018-07-06T13:04:00Z</dcterms:modified>
</cp:coreProperties>
</file>