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A29" w:rsidRPr="00804A29" w:rsidRDefault="00804A29" w:rsidP="00804A2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Yerba Buena, 24 de Abril de 2002</w:t>
      </w:r>
    </w:p>
    <w:p w:rsidR="00804A29" w:rsidRPr="00804A29" w:rsidRDefault="00804A29" w:rsidP="00804A2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04A29">
        <w:rPr>
          <w:rFonts w:ascii="Book Antiqua" w:hAnsi="Book Antiqua"/>
          <w:b/>
          <w:sz w:val="24"/>
        </w:rPr>
        <w:t>ORDENANZA Nº 1234</w:t>
      </w:r>
    </w:p>
    <w:p w:rsidR="00804A29" w:rsidRPr="00804A29" w:rsidRDefault="00804A29" w:rsidP="00804A2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04A29">
        <w:rPr>
          <w:rFonts w:ascii="Book Antiqua" w:hAnsi="Book Antiqua"/>
          <w:b/>
          <w:sz w:val="24"/>
        </w:rPr>
        <w:t>VISTO:</w:t>
      </w:r>
    </w:p>
    <w:p w:rsidR="00E34AE4" w:rsidRPr="00804A29" w:rsidRDefault="00804A29" w:rsidP="00804A2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26AA0" w:rsidRPr="00804A29">
        <w:rPr>
          <w:rFonts w:ascii="Book Antiqua" w:hAnsi="Book Antiqua"/>
          <w:sz w:val="24"/>
        </w:rPr>
        <w:t>la Actuación N° 358/02 mediante la cual la Sra</w:t>
      </w:r>
      <w:r>
        <w:rPr>
          <w:rFonts w:ascii="Book Antiqua" w:hAnsi="Book Antiqua"/>
          <w:sz w:val="24"/>
        </w:rPr>
        <w:t xml:space="preserve">. </w:t>
      </w:r>
      <w:r w:rsidR="00726AA0" w:rsidRPr="00804A29">
        <w:rPr>
          <w:rFonts w:ascii="Book Antiqua" w:hAnsi="Book Antiqua"/>
          <w:sz w:val="24"/>
        </w:rPr>
        <w:t>Asesora Letrada</w:t>
      </w:r>
      <w:r>
        <w:rPr>
          <w:rFonts w:ascii="Book Antiqua" w:hAnsi="Book Antiqua"/>
          <w:sz w:val="24"/>
        </w:rPr>
        <w:t xml:space="preserve">, </w:t>
      </w:r>
      <w:r w:rsidR="00726AA0" w:rsidRPr="00804A29">
        <w:rPr>
          <w:rFonts w:ascii="Book Antiqua" w:hAnsi="Book Antiqua"/>
          <w:sz w:val="24"/>
        </w:rPr>
        <w:t>Dra</w:t>
      </w:r>
      <w:r>
        <w:rPr>
          <w:rFonts w:ascii="Book Antiqua" w:hAnsi="Book Antiqua"/>
          <w:sz w:val="24"/>
        </w:rPr>
        <w:t xml:space="preserve">. </w:t>
      </w:r>
      <w:r w:rsidR="00726AA0" w:rsidRPr="00804A29">
        <w:rPr>
          <w:rFonts w:ascii="Book Antiqua" w:hAnsi="Book Antiqua"/>
          <w:sz w:val="24"/>
        </w:rPr>
        <w:t>Graciela Jure de Herrera informe sobre lo actuado con relación a su gestión</w:t>
      </w:r>
      <w:r>
        <w:rPr>
          <w:rFonts w:ascii="Book Antiqua" w:hAnsi="Book Antiqua"/>
          <w:sz w:val="24"/>
        </w:rPr>
        <w:t xml:space="preserve">; </w:t>
      </w:r>
      <w:r w:rsidR="00726AA0" w:rsidRPr="00804A29">
        <w:rPr>
          <w:rFonts w:ascii="Book Antiqua" w:hAnsi="Book Antiqua"/>
          <w:sz w:val="24"/>
        </w:rPr>
        <w:t>y</w:t>
      </w:r>
    </w:p>
    <w:p w:rsidR="00804A29" w:rsidRPr="00804A29" w:rsidRDefault="00804A29" w:rsidP="00804A2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04A29">
        <w:rPr>
          <w:rFonts w:ascii="Book Antiqua" w:hAnsi="Book Antiqua"/>
          <w:b/>
          <w:sz w:val="24"/>
        </w:rPr>
        <w:t>CONSIDERANDO:</w:t>
      </w:r>
    </w:p>
    <w:p w:rsidR="00F3481A" w:rsidRPr="00804A29" w:rsidRDefault="00804A29" w:rsidP="00804A2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26AA0" w:rsidRPr="00804A29">
        <w:rPr>
          <w:rFonts w:ascii="Book Antiqua" w:hAnsi="Book Antiqua"/>
          <w:sz w:val="24"/>
        </w:rPr>
        <w:t>Que la misma</w:t>
      </w:r>
      <w:r>
        <w:rPr>
          <w:rFonts w:ascii="Book Antiqua" w:hAnsi="Book Antiqua"/>
          <w:sz w:val="24"/>
        </w:rPr>
        <w:t xml:space="preserve">, </w:t>
      </w:r>
      <w:r w:rsidR="00726AA0" w:rsidRPr="00804A29">
        <w:rPr>
          <w:rFonts w:ascii="Book Antiqua" w:hAnsi="Book Antiqua"/>
          <w:sz w:val="24"/>
        </w:rPr>
        <w:t>plantea la necesidad</w:t>
      </w:r>
      <w:r w:rsidR="006D6220" w:rsidRPr="00804A29">
        <w:rPr>
          <w:rFonts w:ascii="Book Antiqua" w:hAnsi="Book Antiqua"/>
          <w:sz w:val="24"/>
        </w:rPr>
        <w:t xml:space="preserve"> de agilizar el inicio de los juicios de ejecución fiscal a fin de evitar prescripciones</w:t>
      </w:r>
      <w:r>
        <w:rPr>
          <w:rFonts w:ascii="Book Antiqua" w:hAnsi="Book Antiqua"/>
          <w:sz w:val="24"/>
        </w:rPr>
        <w:t xml:space="preserve">; </w:t>
      </w:r>
    </w:p>
    <w:p w:rsidR="00F3481A" w:rsidRPr="00804A29" w:rsidRDefault="006D6220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Que se iniciaron numerosas ejecuciones fiscales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>lo que implica una erogación de gastos</w:t>
      </w:r>
      <w:r w:rsidR="00804A29">
        <w:rPr>
          <w:rFonts w:ascii="Book Antiqua" w:hAnsi="Book Antiqua"/>
          <w:sz w:val="24"/>
        </w:rPr>
        <w:t xml:space="preserve">; </w:t>
      </w:r>
    </w:p>
    <w:p w:rsidR="00F3481A" w:rsidRPr="00804A29" w:rsidRDefault="00087A9E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Que se solicita al Dpto</w:t>
      </w:r>
      <w:r w:rsidR="00804A29">
        <w:rPr>
          <w:rFonts w:ascii="Book Antiqua" w:hAnsi="Book Antiqua"/>
          <w:sz w:val="24"/>
        </w:rPr>
        <w:t xml:space="preserve">. </w:t>
      </w:r>
      <w:r w:rsidRPr="00804A29">
        <w:rPr>
          <w:rFonts w:ascii="Book Antiqua" w:hAnsi="Book Antiqua"/>
          <w:sz w:val="24"/>
        </w:rPr>
        <w:t>Contabilidad y Presupuesto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 xml:space="preserve">estima que por cada juicio por ejecución fiscal se incurre en un costo fijo de $8 </w:t>
      </w:r>
      <w:r w:rsidR="00804A29">
        <w:rPr>
          <w:rFonts w:ascii="Book Antiqua" w:hAnsi="Book Antiqua"/>
          <w:sz w:val="24"/>
        </w:rPr>
        <w:t xml:space="preserve"> (</w:t>
      </w:r>
      <w:r w:rsidRPr="00804A29">
        <w:rPr>
          <w:rFonts w:ascii="Book Antiqua" w:hAnsi="Book Antiqua"/>
          <w:sz w:val="24"/>
        </w:rPr>
        <w:t>pesos ocho</w:t>
      </w:r>
      <w:r w:rsidR="00804A29">
        <w:rPr>
          <w:rFonts w:ascii="Book Antiqua" w:hAnsi="Book Antiqua"/>
          <w:sz w:val="24"/>
        </w:rPr>
        <w:t xml:space="preserve">) </w:t>
      </w:r>
    </w:p>
    <w:p w:rsidR="00F3481A" w:rsidRPr="00804A29" w:rsidRDefault="006D6220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Que estos costos deben ser recuperados por la Municipalidad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>por lo que deberán ser considerados como “Ingresos de Jurisdicción Municipal” –Otros Ingresos- los que deben ser recepcionados por Tesorería de la Municipalidad de Yerba Buena e imputados a una Cuenta específica</w:t>
      </w:r>
      <w:r w:rsidR="00804A29">
        <w:rPr>
          <w:rFonts w:ascii="Book Antiqua" w:hAnsi="Book Antiqua"/>
          <w:sz w:val="24"/>
        </w:rPr>
        <w:t xml:space="preserve">: </w:t>
      </w:r>
      <w:r w:rsidRPr="00804A29">
        <w:rPr>
          <w:rFonts w:ascii="Book Antiqua" w:hAnsi="Book Antiqua"/>
          <w:sz w:val="24"/>
        </w:rPr>
        <w:t>“Tasas de Actuación Administrativa por todo tramite o gestión realizado ante la Municipalidad de Yerba Buena que origine actividad administrativa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>se abonaran los derechos de oficina y las contribuciones cuyos importes fijos establezca la Ordenanza Fiscal Anual”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 xml:space="preserve">Ordenanza N° 430 </w:t>
      </w:r>
      <w:r w:rsidR="008C7C40" w:rsidRPr="00804A29">
        <w:rPr>
          <w:rFonts w:ascii="Book Antiqua" w:hAnsi="Book Antiqua"/>
          <w:sz w:val="24"/>
        </w:rPr>
        <w:t>Artículo</w:t>
      </w:r>
      <w:r w:rsidRPr="00804A29">
        <w:rPr>
          <w:rFonts w:ascii="Book Antiqua" w:hAnsi="Book Antiqua"/>
          <w:sz w:val="24"/>
        </w:rPr>
        <w:t xml:space="preserve"> 282</w:t>
      </w:r>
      <w:r w:rsidR="00804A29">
        <w:rPr>
          <w:rFonts w:ascii="Book Antiqua" w:hAnsi="Book Antiqua"/>
          <w:sz w:val="24"/>
        </w:rPr>
        <w:t xml:space="preserve">; </w:t>
      </w:r>
    </w:p>
    <w:p w:rsidR="00F3481A" w:rsidRPr="00804A29" w:rsidRDefault="006D6220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Por ello en uso de las facultades que le confiere el Decreto N° 822/1 de fecha 19 de Mayo de 2000</w:t>
      </w:r>
      <w:r w:rsidR="00804A29">
        <w:rPr>
          <w:rFonts w:ascii="Book Antiqua" w:hAnsi="Book Antiqua"/>
          <w:sz w:val="24"/>
        </w:rPr>
        <w:t xml:space="preserve">; </w:t>
      </w:r>
    </w:p>
    <w:p w:rsidR="002D575E" w:rsidRPr="00804A29" w:rsidRDefault="00804A29" w:rsidP="00804A2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804A29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804A29" w:rsidRPr="00804A29" w:rsidRDefault="00804A29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845A4D" w:rsidRPr="00804A29">
        <w:rPr>
          <w:rFonts w:ascii="Book Antiqua" w:hAnsi="Book Antiqua"/>
          <w:sz w:val="24"/>
        </w:rPr>
        <w:t>INCORPORASE como inciso h</w:t>
      </w:r>
      <w:r>
        <w:rPr>
          <w:rFonts w:ascii="Book Antiqua" w:hAnsi="Book Antiqua"/>
          <w:sz w:val="24"/>
        </w:rPr>
        <w:t xml:space="preserve">) </w:t>
      </w:r>
      <w:r w:rsidR="00F3481A" w:rsidRPr="00804A29">
        <w:rPr>
          <w:rFonts w:ascii="Book Antiqua" w:hAnsi="Book Antiqua"/>
          <w:sz w:val="24"/>
        </w:rPr>
        <w:t xml:space="preserve"> </w:t>
      </w:r>
      <w:r w:rsidR="00845A4D" w:rsidRPr="00804A29">
        <w:rPr>
          <w:rFonts w:ascii="Book Antiqua" w:hAnsi="Book Antiqua"/>
          <w:sz w:val="24"/>
        </w:rPr>
        <w:t>en el Artículo</w:t>
      </w:r>
      <w:r w:rsidR="00F3481A" w:rsidRPr="00804A2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845A4D" w:rsidRPr="00804A29">
        <w:rPr>
          <w:rFonts w:ascii="Book Antiqua" w:hAnsi="Book Antiqua"/>
          <w:sz w:val="24"/>
        </w:rPr>
        <w:t>32</w:t>
      </w:r>
      <w:r>
        <w:rPr>
          <w:rFonts w:ascii="Book Antiqua" w:hAnsi="Book Antiqua"/>
          <w:sz w:val="24"/>
        </w:rPr>
        <w:t xml:space="preserve">) </w:t>
      </w:r>
      <w:r w:rsidR="00F3481A" w:rsidRPr="00804A29">
        <w:rPr>
          <w:rFonts w:ascii="Book Antiqua" w:hAnsi="Book Antiqua"/>
          <w:sz w:val="24"/>
        </w:rPr>
        <w:t xml:space="preserve"> </w:t>
      </w:r>
      <w:r w:rsidR="00845A4D" w:rsidRPr="00804A29">
        <w:rPr>
          <w:rFonts w:ascii="Book Antiqua" w:hAnsi="Book Antiqua"/>
          <w:sz w:val="24"/>
        </w:rPr>
        <w:t>de la Ordenanza N° 1008 de fecha 17/09/99 lo siguiente</w:t>
      </w:r>
      <w:r>
        <w:rPr>
          <w:rFonts w:ascii="Book Antiqua" w:hAnsi="Book Antiqua"/>
          <w:sz w:val="24"/>
        </w:rPr>
        <w:t xml:space="preserve">: </w:t>
      </w:r>
    </w:p>
    <w:p w:rsidR="00F3481A" w:rsidRPr="00804A29" w:rsidRDefault="00087A9E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</w:rPr>
        <w:t>h</w:t>
      </w:r>
      <w:r w:rsidR="00804A29">
        <w:rPr>
          <w:rFonts w:ascii="Book Antiqua" w:hAnsi="Book Antiqua"/>
          <w:sz w:val="24"/>
        </w:rPr>
        <w:t xml:space="preserve">) </w:t>
      </w:r>
      <w:r w:rsidRPr="00804A29">
        <w:rPr>
          <w:rFonts w:ascii="Book Antiqua" w:hAnsi="Book Antiqua"/>
          <w:sz w:val="24"/>
        </w:rPr>
        <w:t xml:space="preserve"> Desbloqueo de Padrones de trámite Judicial </w:t>
      </w:r>
      <w:r w:rsidR="00804A29">
        <w:rPr>
          <w:rFonts w:ascii="Book Antiqua" w:hAnsi="Book Antiqua"/>
          <w:sz w:val="24"/>
        </w:rPr>
        <w:t xml:space="preserve"> (</w:t>
      </w:r>
      <w:r w:rsidRPr="00804A29">
        <w:rPr>
          <w:rFonts w:ascii="Book Antiqua" w:hAnsi="Book Antiqua"/>
          <w:sz w:val="24"/>
        </w:rPr>
        <w:t>por cada padrón</w:t>
      </w:r>
      <w:r w:rsidR="00804A29">
        <w:rPr>
          <w:rFonts w:ascii="Book Antiqua" w:hAnsi="Book Antiqua"/>
          <w:sz w:val="24"/>
        </w:rPr>
        <w:t xml:space="preserve">) </w:t>
      </w:r>
      <w:r w:rsidRPr="00804A29">
        <w:rPr>
          <w:rFonts w:ascii="Book Antiqua" w:hAnsi="Book Antiqua"/>
          <w:sz w:val="24"/>
        </w:rPr>
        <w:t xml:space="preserve"> $8</w:t>
      </w:r>
      <w:r w:rsidR="00804A29">
        <w:rPr>
          <w:rFonts w:ascii="Book Antiqua" w:hAnsi="Book Antiqua"/>
          <w:sz w:val="24"/>
        </w:rPr>
        <w:t xml:space="preserve">, </w:t>
      </w:r>
      <w:r w:rsidRPr="00804A29">
        <w:rPr>
          <w:rFonts w:ascii="Book Antiqua" w:hAnsi="Book Antiqua"/>
          <w:sz w:val="24"/>
        </w:rPr>
        <w:t xml:space="preserve">00 00 </w:t>
      </w:r>
      <w:r w:rsidR="00804A29">
        <w:rPr>
          <w:rFonts w:ascii="Book Antiqua" w:hAnsi="Book Antiqua"/>
          <w:sz w:val="24"/>
        </w:rPr>
        <w:t xml:space="preserve"> (</w:t>
      </w:r>
      <w:r w:rsidRPr="00804A29">
        <w:rPr>
          <w:rFonts w:ascii="Book Antiqua" w:hAnsi="Book Antiqua"/>
          <w:sz w:val="24"/>
        </w:rPr>
        <w:t>pesos ocho</w:t>
      </w:r>
      <w:r w:rsidR="00804A29">
        <w:rPr>
          <w:rFonts w:ascii="Book Antiqua" w:hAnsi="Book Antiqua"/>
          <w:sz w:val="24"/>
        </w:rPr>
        <w:t xml:space="preserve">) </w:t>
      </w:r>
    </w:p>
    <w:p w:rsidR="00F3481A" w:rsidRPr="00804A29" w:rsidRDefault="00804A29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845A4D" w:rsidRPr="00804A29">
        <w:rPr>
          <w:rFonts w:ascii="Book Antiqua" w:hAnsi="Book Antiqua"/>
          <w:sz w:val="24"/>
        </w:rPr>
        <w:t>El ingreso será imputado en la cuenta correspondiente a otros ingresos</w:t>
      </w:r>
      <w:r>
        <w:rPr>
          <w:rFonts w:ascii="Book Antiqua" w:hAnsi="Book Antiqua"/>
          <w:sz w:val="24"/>
        </w:rPr>
        <w:t xml:space="preserve">. </w:t>
      </w:r>
    </w:p>
    <w:p w:rsidR="006F2884" w:rsidRPr="00804A29" w:rsidRDefault="00804A29" w:rsidP="00804A29">
      <w:pPr>
        <w:keepNext/>
        <w:spacing w:after="180" w:line="240" w:lineRule="auto"/>
        <w:rPr>
          <w:rFonts w:ascii="Book Antiqua" w:hAnsi="Book Antiqua"/>
          <w:sz w:val="24"/>
        </w:rPr>
      </w:pPr>
      <w:r w:rsidRPr="00804A29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845A4D" w:rsidRPr="00804A2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845A4D" w:rsidRPr="00804A29">
        <w:rPr>
          <w:rFonts w:ascii="Book Antiqua" w:hAnsi="Book Antiqua"/>
          <w:sz w:val="24"/>
        </w:rPr>
        <w:t>CÓPIESE</w:t>
      </w:r>
      <w:r>
        <w:rPr>
          <w:rFonts w:ascii="Book Antiqua" w:hAnsi="Book Antiqua"/>
          <w:sz w:val="24"/>
        </w:rPr>
        <w:t xml:space="preserve">, </w:t>
      </w:r>
      <w:r w:rsidR="00845A4D" w:rsidRPr="00804A29">
        <w:rPr>
          <w:rFonts w:ascii="Book Antiqua" w:hAnsi="Book Antiqua"/>
          <w:sz w:val="24"/>
        </w:rPr>
        <w:t xml:space="preserve">PUBLIQUESE </w:t>
      </w:r>
      <w:r w:rsidR="003E657F" w:rsidRPr="00804A29">
        <w:rPr>
          <w:rFonts w:ascii="Book Antiqua" w:hAnsi="Book Antiqua"/>
          <w:sz w:val="24"/>
        </w:rPr>
        <w:t>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804A29" w:rsidSect="00804A29">
      <w:footerReference w:type="default" r:id="rId7"/>
      <w:pgSz w:w="11906" w:h="16838"/>
      <w:pgMar w:top="1417" w:right="1134" w:bottom="1134" w:left="1701" w:header="709" w:footer="709" w:gutter="0"/>
      <w:pgNumType w:start="1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6E88" w:rsidRDefault="00DC6E88" w:rsidP="00DC6E88">
      <w:pPr>
        <w:spacing w:after="0" w:line="240" w:lineRule="auto"/>
      </w:pPr>
      <w:r>
        <w:separator/>
      </w:r>
    </w:p>
  </w:endnote>
  <w:endnote w:type="continuationSeparator" w:id="0">
    <w:p w:rsidR="00DC6E88" w:rsidRDefault="00DC6E88" w:rsidP="00DC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E88" w:rsidRPr="00E85C21" w:rsidRDefault="00DC6E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6E88" w:rsidRDefault="00DC6E88" w:rsidP="00DC6E88">
      <w:pPr>
        <w:spacing w:after="0" w:line="240" w:lineRule="auto"/>
      </w:pPr>
      <w:r>
        <w:separator/>
      </w:r>
    </w:p>
  </w:footnote>
  <w:footnote w:type="continuationSeparator" w:id="0">
    <w:p w:rsidR="00DC6E88" w:rsidRDefault="00DC6E88" w:rsidP="00DC6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6AA0"/>
    <w:rsid w:val="000776C1"/>
    <w:rsid w:val="00087A9E"/>
    <w:rsid w:val="000D6F58"/>
    <w:rsid w:val="00127694"/>
    <w:rsid w:val="001B1369"/>
    <w:rsid w:val="001B7F72"/>
    <w:rsid w:val="001D51A3"/>
    <w:rsid w:val="00222916"/>
    <w:rsid w:val="0024127E"/>
    <w:rsid w:val="00282F2B"/>
    <w:rsid w:val="00295810"/>
    <w:rsid w:val="002D15C9"/>
    <w:rsid w:val="002D575E"/>
    <w:rsid w:val="003723BB"/>
    <w:rsid w:val="003E657F"/>
    <w:rsid w:val="00431042"/>
    <w:rsid w:val="00455D69"/>
    <w:rsid w:val="00515C17"/>
    <w:rsid w:val="0052499B"/>
    <w:rsid w:val="0058535E"/>
    <w:rsid w:val="005952EA"/>
    <w:rsid w:val="005D76AE"/>
    <w:rsid w:val="00600227"/>
    <w:rsid w:val="006523AE"/>
    <w:rsid w:val="006A20A4"/>
    <w:rsid w:val="006B5217"/>
    <w:rsid w:val="006D6220"/>
    <w:rsid w:val="006F2884"/>
    <w:rsid w:val="00712D63"/>
    <w:rsid w:val="00726AA0"/>
    <w:rsid w:val="00744583"/>
    <w:rsid w:val="00753AF0"/>
    <w:rsid w:val="0079375C"/>
    <w:rsid w:val="007B32CA"/>
    <w:rsid w:val="007B73E1"/>
    <w:rsid w:val="007C4A75"/>
    <w:rsid w:val="007E6ABD"/>
    <w:rsid w:val="007F1AB9"/>
    <w:rsid w:val="00804A29"/>
    <w:rsid w:val="00845A4D"/>
    <w:rsid w:val="008B07A2"/>
    <w:rsid w:val="008C7C40"/>
    <w:rsid w:val="00930AF2"/>
    <w:rsid w:val="00A703B2"/>
    <w:rsid w:val="00AA490B"/>
    <w:rsid w:val="00AC520A"/>
    <w:rsid w:val="00AE597E"/>
    <w:rsid w:val="00B66318"/>
    <w:rsid w:val="00B923D8"/>
    <w:rsid w:val="00BB2ED4"/>
    <w:rsid w:val="00BC7125"/>
    <w:rsid w:val="00C049C7"/>
    <w:rsid w:val="00C062FD"/>
    <w:rsid w:val="00C351B5"/>
    <w:rsid w:val="00C55FFB"/>
    <w:rsid w:val="00C81230"/>
    <w:rsid w:val="00CE1123"/>
    <w:rsid w:val="00D17EF6"/>
    <w:rsid w:val="00DC6E88"/>
    <w:rsid w:val="00DF7557"/>
    <w:rsid w:val="00E34AE4"/>
    <w:rsid w:val="00E47BB3"/>
    <w:rsid w:val="00E60D67"/>
    <w:rsid w:val="00E85C21"/>
    <w:rsid w:val="00EA51DD"/>
    <w:rsid w:val="00F30EE6"/>
    <w:rsid w:val="00F3481A"/>
    <w:rsid w:val="00F91A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FEB4FD-F1CB-421B-9FA3-CEF1B5A0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C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C6E8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C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C6E8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 de Windows</cp:lastModifiedBy>
  <cp:revision>28</cp:revision>
  <cp:lastPrinted>2017-10-04T15:16:00Z</cp:lastPrinted>
  <dcterms:created xsi:type="dcterms:W3CDTF">2016-12-15T20:21:00Z</dcterms:created>
  <dcterms:modified xsi:type="dcterms:W3CDTF">2018-07-06T13:04:00Z</dcterms:modified>
</cp:coreProperties>
</file>