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7A8" w:rsidRPr="003A47A8" w:rsidRDefault="003A47A8" w:rsidP="003A47A8">
      <w:pPr>
        <w:pStyle w:val="Sangradetextonormal"/>
        <w:keepNext/>
        <w:spacing w:after="180"/>
        <w:ind w:firstLine="0"/>
        <w:jc w:val="right"/>
        <w:rPr>
          <w:rFonts w:ascii="Book Antiqua" w:hAnsi="Book Antiqua"/>
        </w:rPr>
      </w:pPr>
      <w:r w:rsidRPr="003A47A8">
        <w:rPr>
          <w:rFonts w:ascii="Book Antiqua" w:hAnsi="Book Antiqua"/>
        </w:rPr>
        <w:t>Yerba Buena, 18 de Septiembre de 2008</w:t>
      </w:r>
    </w:p>
    <w:p w:rsidR="003A47A8" w:rsidRPr="003A47A8" w:rsidRDefault="003A47A8" w:rsidP="003A47A8">
      <w:pPr>
        <w:pStyle w:val="Sangradetextonormal"/>
        <w:keepNext/>
        <w:spacing w:before="480" w:after="180"/>
        <w:ind w:firstLine="0"/>
        <w:jc w:val="left"/>
        <w:rPr>
          <w:rFonts w:ascii="Book Antiqua" w:hAnsi="Book Antiqua"/>
          <w:b/>
        </w:rPr>
      </w:pPr>
      <w:r w:rsidRPr="003A47A8">
        <w:rPr>
          <w:rFonts w:ascii="Book Antiqua" w:hAnsi="Book Antiqua"/>
          <w:b/>
        </w:rPr>
        <w:t>ORDENANZA Nº 1642</w:t>
      </w:r>
    </w:p>
    <w:p w:rsidR="003A47A8" w:rsidRPr="003A47A8" w:rsidRDefault="003A47A8" w:rsidP="003A47A8">
      <w:pPr>
        <w:pStyle w:val="Sangradetextonormal"/>
        <w:keepNext/>
        <w:spacing w:before="240" w:after="60"/>
        <w:ind w:firstLine="0"/>
        <w:jc w:val="left"/>
        <w:rPr>
          <w:rFonts w:ascii="Book Antiqua" w:hAnsi="Book Antiqua"/>
          <w:b/>
          <w:bCs/>
        </w:rPr>
      </w:pPr>
      <w:r w:rsidRPr="003A47A8">
        <w:rPr>
          <w:rFonts w:ascii="Book Antiqua" w:hAnsi="Book Antiqua"/>
          <w:b/>
          <w:bCs/>
        </w:rPr>
        <w:t>VISTO:</w:t>
      </w:r>
    </w:p>
    <w:p w:rsidR="00BB37FB" w:rsidRPr="003A47A8" w:rsidRDefault="003A47A8" w:rsidP="003A47A8">
      <w:pPr>
        <w:pStyle w:val="Sangradetextonormal"/>
        <w:keepNext/>
        <w:spacing w:after="180"/>
        <w:ind w:firstLine="0"/>
        <w:rPr>
          <w:rFonts w:ascii="Book Antiqua" w:hAnsi="Book Antiqua"/>
        </w:rPr>
      </w:pPr>
      <w:r>
        <w:rPr>
          <w:rFonts w:ascii="Book Antiqua" w:hAnsi="Book Antiqua"/>
          <w:bCs/>
        </w:rPr>
        <w:t xml:space="preserve"> </w:t>
      </w:r>
      <w:r w:rsidR="00F7450C" w:rsidRPr="003A47A8">
        <w:rPr>
          <w:rFonts w:ascii="Book Antiqua" w:hAnsi="Book Antiqua"/>
        </w:rPr>
        <w:t xml:space="preserve">La presentación efectuada por San Agustín </w:t>
      </w:r>
      <w:r>
        <w:rPr>
          <w:rFonts w:ascii="Book Antiqua" w:hAnsi="Book Antiqua"/>
        </w:rPr>
        <w:t xml:space="preserve">S.R.L. </w:t>
      </w:r>
      <w:r w:rsidR="00F7450C" w:rsidRPr="003A47A8">
        <w:rPr>
          <w:rFonts w:ascii="Book Antiqua" w:hAnsi="Book Antiqua"/>
        </w:rPr>
        <w:t>por la que ofrece su colaboración para cumplimentar documentación referida a actuaciones cumplidas con anterioridad</w:t>
      </w:r>
      <w:r>
        <w:rPr>
          <w:rFonts w:ascii="Book Antiqua" w:hAnsi="Book Antiqua"/>
        </w:rPr>
        <w:t xml:space="preserve">, </w:t>
      </w:r>
      <w:r w:rsidR="00F7450C" w:rsidRPr="003A47A8">
        <w:rPr>
          <w:rFonts w:ascii="Book Antiqua" w:hAnsi="Book Antiqua"/>
        </w:rPr>
        <w:t>como asimismo proceder al saneamiento dominial de donaciones efectuadas y receptadas por la Municipalidad de Yerba Buena y</w:t>
      </w:r>
      <w:r>
        <w:rPr>
          <w:rFonts w:ascii="Book Antiqua" w:hAnsi="Book Antiqua"/>
        </w:rPr>
        <w:t xml:space="preserve">, </w:t>
      </w:r>
    </w:p>
    <w:p w:rsidR="003A47A8" w:rsidRPr="003A47A8" w:rsidRDefault="003A47A8" w:rsidP="003A47A8">
      <w:pPr>
        <w:pStyle w:val="Sangra2detindependiente"/>
        <w:keepNext/>
        <w:spacing w:before="240" w:after="60"/>
        <w:ind w:firstLine="0"/>
        <w:jc w:val="left"/>
        <w:rPr>
          <w:rFonts w:ascii="Book Antiqua" w:hAnsi="Book Antiqua"/>
          <w:b/>
        </w:rPr>
      </w:pPr>
      <w:r w:rsidRPr="003A47A8">
        <w:rPr>
          <w:rFonts w:ascii="Book Antiqua" w:hAnsi="Book Antiqua"/>
          <w:b/>
        </w:rPr>
        <w:t>CONSIDERANDO:</w:t>
      </w:r>
    </w:p>
    <w:p w:rsidR="00BB37FB" w:rsidRPr="003A47A8" w:rsidRDefault="003A47A8" w:rsidP="003A47A8">
      <w:pPr>
        <w:pStyle w:val="Sangra2detindependiente"/>
        <w:keepNext/>
        <w:spacing w:after="180"/>
        <w:ind w:firstLine="0"/>
        <w:rPr>
          <w:rFonts w:ascii="Book Antiqua" w:hAnsi="Book Antiqua"/>
        </w:rPr>
      </w:pPr>
      <w:r>
        <w:rPr>
          <w:rFonts w:ascii="Book Antiqua" w:hAnsi="Book Antiqua"/>
        </w:rPr>
        <w:t xml:space="preserve"> </w:t>
      </w:r>
      <w:r w:rsidR="00515329" w:rsidRPr="003A47A8">
        <w:rPr>
          <w:rFonts w:ascii="Book Antiqua" w:hAnsi="Book Antiqua"/>
        </w:rPr>
        <w:t>Que inadvertidamente la Municipalidad a través de los Expedientes 8209-G-96 de fecha 19-12-96 y 2442-G-97 de fecha 09-04-97</w:t>
      </w:r>
      <w:r>
        <w:rPr>
          <w:rFonts w:ascii="Book Antiqua" w:hAnsi="Book Antiqua"/>
        </w:rPr>
        <w:t xml:space="preserve">, </w:t>
      </w:r>
      <w:r w:rsidR="00515329" w:rsidRPr="003A47A8">
        <w:rPr>
          <w:rFonts w:ascii="Book Antiqua" w:hAnsi="Book Antiqua"/>
        </w:rPr>
        <w:t>ha aprobado los planos de mensura y unificación que posteriormente han sido reflejados en el Acta N</w:t>
      </w:r>
      <w:r>
        <w:rPr>
          <w:rFonts w:ascii="Book Antiqua" w:hAnsi="Book Antiqua"/>
        </w:rPr>
        <w:t xml:space="preserve">º </w:t>
      </w:r>
      <w:r w:rsidR="00515329" w:rsidRPr="003A47A8">
        <w:rPr>
          <w:rFonts w:ascii="Book Antiqua" w:hAnsi="Book Antiqua"/>
        </w:rPr>
        <w:t>1 de la Ordenanza N</w:t>
      </w:r>
      <w:r>
        <w:rPr>
          <w:rFonts w:ascii="Book Antiqua" w:hAnsi="Book Antiqua"/>
        </w:rPr>
        <w:t xml:space="preserve">º </w:t>
      </w:r>
      <w:r w:rsidR="00515329" w:rsidRPr="003A47A8">
        <w:rPr>
          <w:rFonts w:ascii="Book Antiqua" w:hAnsi="Book Antiqua"/>
        </w:rPr>
        <w:t>894 de donación con cargo</w:t>
      </w:r>
      <w:r>
        <w:rPr>
          <w:rFonts w:ascii="Book Antiqua" w:hAnsi="Book Antiqua"/>
        </w:rPr>
        <w:t xml:space="preserve">. </w:t>
      </w:r>
    </w:p>
    <w:p w:rsidR="00BB37FB" w:rsidRPr="003A47A8" w:rsidRDefault="00F7450C" w:rsidP="003A47A8">
      <w:pPr>
        <w:pStyle w:val="Sangra2detindependiente"/>
        <w:keepNext/>
        <w:spacing w:after="180"/>
        <w:ind w:firstLine="0"/>
        <w:rPr>
          <w:rFonts w:ascii="Book Antiqua" w:hAnsi="Book Antiqua"/>
        </w:rPr>
      </w:pPr>
      <w:r w:rsidRPr="003A47A8">
        <w:rPr>
          <w:rFonts w:ascii="Book Antiqua" w:hAnsi="Book Antiqua"/>
        </w:rPr>
        <w:t>Que según averiguaciones practicadas</w:t>
      </w:r>
      <w:r w:rsidR="003A47A8">
        <w:rPr>
          <w:rFonts w:ascii="Book Antiqua" w:hAnsi="Book Antiqua"/>
        </w:rPr>
        <w:t xml:space="preserve">, </w:t>
      </w:r>
      <w:r w:rsidRPr="003A47A8">
        <w:rPr>
          <w:rFonts w:ascii="Book Antiqua" w:hAnsi="Book Antiqua"/>
        </w:rPr>
        <w:t>a comienzo de 1996 se ha confeccionado una minuta de donación con cuya concordancia se realizaron los planos de mensura y unificación arriba citados</w:t>
      </w:r>
      <w:r w:rsidR="003A47A8">
        <w:rPr>
          <w:rFonts w:ascii="Book Antiqua" w:hAnsi="Book Antiqua"/>
        </w:rPr>
        <w:t xml:space="preserve">. </w:t>
      </w:r>
    </w:p>
    <w:p w:rsidR="00BB37FB" w:rsidRPr="003A47A8" w:rsidRDefault="00F7450C" w:rsidP="003A47A8">
      <w:pPr>
        <w:pStyle w:val="Sangra2detindependiente"/>
        <w:keepNext/>
        <w:spacing w:after="180"/>
        <w:ind w:firstLine="0"/>
        <w:rPr>
          <w:rFonts w:ascii="Book Antiqua" w:hAnsi="Book Antiqua"/>
        </w:rPr>
      </w:pPr>
      <w:r w:rsidRPr="003A47A8">
        <w:rPr>
          <w:rFonts w:ascii="Book Antiqua" w:hAnsi="Book Antiqua"/>
        </w:rPr>
        <w:t>Que</w:t>
      </w:r>
      <w:r w:rsidR="003A47A8">
        <w:rPr>
          <w:rFonts w:ascii="Book Antiqua" w:hAnsi="Book Antiqua"/>
        </w:rPr>
        <w:t xml:space="preserve">, </w:t>
      </w:r>
      <w:r w:rsidRPr="003A47A8">
        <w:rPr>
          <w:rFonts w:ascii="Book Antiqua" w:hAnsi="Book Antiqua"/>
        </w:rPr>
        <w:t>los planos mencionados supra han unificado superficies afectadas al uso público</w:t>
      </w:r>
      <w:r w:rsidR="003A47A8">
        <w:rPr>
          <w:rFonts w:ascii="Book Antiqua" w:hAnsi="Book Antiqua"/>
        </w:rPr>
        <w:t xml:space="preserve">, </w:t>
      </w:r>
      <w:r w:rsidRPr="003A47A8">
        <w:rPr>
          <w:rFonts w:ascii="Book Antiqua" w:hAnsi="Book Antiqua"/>
        </w:rPr>
        <w:t>no obstante la existencia de un Mandato</w:t>
      </w:r>
      <w:r w:rsidR="003A47A8">
        <w:rPr>
          <w:rFonts w:ascii="Book Antiqua" w:hAnsi="Book Antiqua"/>
        </w:rPr>
        <w:t xml:space="preserve">, </w:t>
      </w:r>
      <w:r w:rsidRPr="003A47A8">
        <w:rPr>
          <w:rFonts w:ascii="Book Antiqua" w:hAnsi="Book Antiqua"/>
        </w:rPr>
        <w:t>no enerva la situación fáctica de afectación</w:t>
      </w:r>
      <w:r w:rsidR="003A47A8">
        <w:rPr>
          <w:rFonts w:ascii="Book Antiqua" w:hAnsi="Book Antiqua"/>
        </w:rPr>
        <w:t xml:space="preserve">. </w:t>
      </w:r>
    </w:p>
    <w:p w:rsidR="00BB37FB" w:rsidRPr="003A47A8" w:rsidRDefault="00515329" w:rsidP="003A47A8">
      <w:pPr>
        <w:pStyle w:val="Sangra2detindependiente"/>
        <w:keepNext/>
        <w:spacing w:after="180"/>
        <w:ind w:firstLine="0"/>
        <w:rPr>
          <w:rFonts w:ascii="Book Antiqua" w:hAnsi="Book Antiqua"/>
        </w:rPr>
      </w:pPr>
      <w:r w:rsidRPr="003A47A8">
        <w:rPr>
          <w:rFonts w:ascii="Book Antiqua" w:hAnsi="Book Antiqua"/>
        </w:rPr>
        <w:t>Que la Municipalidad a la fecha no ha dado cumplimiento a la Ordenanza N</w:t>
      </w:r>
      <w:r w:rsidR="003A47A8">
        <w:rPr>
          <w:rFonts w:ascii="Book Antiqua" w:hAnsi="Book Antiqua"/>
        </w:rPr>
        <w:t xml:space="preserve">º </w:t>
      </w:r>
      <w:r w:rsidRPr="003A47A8">
        <w:rPr>
          <w:rFonts w:ascii="Book Antiqua" w:hAnsi="Book Antiqua"/>
        </w:rPr>
        <w:t>894 Anexo 1 inciso “j”</w:t>
      </w:r>
      <w:r w:rsidR="003A47A8">
        <w:rPr>
          <w:rFonts w:ascii="Book Antiqua" w:hAnsi="Book Antiqua"/>
        </w:rPr>
        <w:t xml:space="preserve">, </w:t>
      </w:r>
      <w:r w:rsidRPr="003A47A8">
        <w:rPr>
          <w:rFonts w:ascii="Book Antiqua" w:hAnsi="Book Antiqua"/>
        </w:rPr>
        <w:t>es decir confección de plano de mensura correspondiente a prolongación de la Calle Juan XXIII</w:t>
      </w:r>
      <w:r w:rsidR="003A47A8">
        <w:rPr>
          <w:rFonts w:ascii="Book Antiqua" w:hAnsi="Book Antiqua"/>
        </w:rPr>
        <w:t xml:space="preserve">. </w:t>
      </w:r>
    </w:p>
    <w:p w:rsidR="00BB37FB" w:rsidRPr="003A47A8" w:rsidRDefault="00F7450C" w:rsidP="003A47A8">
      <w:pPr>
        <w:pStyle w:val="Sangra2detindependiente"/>
        <w:keepNext/>
        <w:spacing w:after="180"/>
        <w:ind w:firstLine="0"/>
        <w:rPr>
          <w:rFonts w:ascii="Book Antiqua" w:hAnsi="Book Antiqua"/>
        </w:rPr>
      </w:pPr>
      <w:r w:rsidRPr="003A47A8">
        <w:rPr>
          <w:rFonts w:ascii="Book Antiqua" w:hAnsi="Book Antiqua"/>
        </w:rPr>
        <w:t>Que se ha dado intervención a Dirección de Catastro Municipal y Asesoría Letrada las que informan favorablemente y que razones brevitatis causae se la dan por reproducidas</w:t>
      </w:r>
      <w:r w:rsidR="003A47A8">
        <w:rPr>
          <w:rFonts w:ascii="Book Antiqua" w:hAnsi="Book Antiqua"/>
        </w:rPr>
        <w:t xml:space="preserve">, </w:t>
      </w:r>
      <w:r w:rsidRPr="003A47A8">
        <w:rPr>
          <w:rFonts w:ascii="Book Antiqua" w:hAnsi="Book Antiqua"/>
        </w:rPr>
        <w:t>por ello</w:t>
      </w:r>
      <w:r w:rsidR="003A47A8">
        <w:rPr>
          <w:rFonts w:ascii="Book Antiqua" w:hAnsi="Book Antiqua"/>
        </w:rPr>
        <w:t xml:space="preserve">, </w:t>
      </w:r>
      <w:r w:rsidRPr="003A47A8">
        <w:rPr>
          <w:rFonts w:ascii="Book Antiqua" w:hAnsi="Book Antiqua"/>
        </w:rPr>
        <w:t>y conforme las facultades conferidas por Ley N</w:t>
      </w:r>
      <w:r w:rsidR="003A47A8">
        <w:rPr>
          <w:rFonts w:ascii="Book Antiqua" w:hAnsi="Book Antiqua"/>
        </w:rPr>
        <w:t xml:space="preserve">º </w:t>
      </w:r>
      <w:r w:rsidRPr="003A47A8">
        <w:rPr>
          <w:rFonts w:ascii="Book Antiqua" w:hAnsi="Book Antiqua"/>
        </w:rPr>
        <w:t>5529</w:t>
      </w:r>
      <w:r w:rsidR="003A47A8">
        <w:rPr>
          <w:rFonts w:ascii="Book Antiqua" w:hAnsi="Book Antiqua"/>
        </w:rPr>
        <w:t xml:space="preserve">. </w:t>
      </w:r>
    </w:p>
    <w:p w:rsidR="00FF6A41" w:rsidRPr="003A47A8" w:rsidRDefault="003A47A8" w:rsidP="003A47A8">
      <w:pPr>
        <w:keepNext/>
        <w:spacing w:before="240" w:after="240"/>
        <w:ind w:left="1843" w:right="1843"/>
        <w:jc w:val="center"/>
        <w:rPr>
          <w:rFonts w:ascii="Book Antiqua" w:hAnsi="Book Antiqua"/>
          <w:b/>
        </w:rPr>
      </w:pPr>
      <w:r w:rsidRPr="003A47A8">
        <w:rPr>
          <w:rFonts w:ascii="Book Antiqua" w:hAnsi="Book Antiqua"/>
          <w:b/>
        </w:rPr>
        <w:t>EL CONCEJO DELIBERANTE SANCIONA CON FUERZA DE ORDENANZA</w:t>
      </w:r>
      <w:bookmarkStart w:id="0" w:name="_GoBack"/>
    </w:p>
    <w:bookmarkEnd w:id="0"/>
    <w:p w:rsidR="00BB37FB" w:rsidRPr="003A47A8" w:rsidRDefault="003A47A8" w:rsidP="003A47A8">
      <w:pPr>
        <w:keepNext/>
        <w:spacing w:after="180"/>
        <w:jc w:val="both"/>
        <w:rPr>
          <w:rFonts w:ascii="Book Antiqua" w:hAnsi="Book Antiqua"/>
        </w:rPr>
      </w:pPr>
      <w:r w:rsidRPr="003A47A8">
        <w:rPr>
          <w:rFonts w:ascii="Book Antiqua" w:hAnsi="Book Antiqua"/>
          <w:u w:val="single"/>
        </w:rPr>
        <w:t>ARTÍCULO PRIMERO:</w:t>
      </w:r>
      <w:r>
        <w:rPr>
          <w:rFonts w:ascii="Book Antiqua" w:hAnsi="Book Antiqua"/>
        </w:rPr>
        <w:t xml:space="preserve"> </w:t>
      </w:r>
      <w:r w:rsidR="00F7450C" w:rsidRPr="003A47A8">
        <w:rPr>
          <w:rFonts w:ascii="Book Antiqua" w:hAnsi="Book Antiqua"/>
          <w:bCs/>
        </w:rPr>
        <w:t>REVÓCASE</w:t>
      </w:r>
      <w:r>
        <w:rPr>
          <w:rFonts w:ascii="Book Antiqua" w:hAnsi="Book Antiqua"/>
        </w:rPr>
        <w:t xml:space="preserve">, </w:t>
      </w:r>
      <w:r w:rsidR="00F7450C" w:rsidRPr="003A47A8">
        <w:rPr>
          <w:rFonts w:ascii="Book Antiqua" w:hAnsi="Book Antiqua"/>
        </w:rPr>
        <w:t>la aprobación de los planos de mensura y unificación aprobados por Expedientes 8209-G-96 de fecha 19-12-96 y 2442-G-97 de fecha 09-04-97 por las razones expuestas en los considerados</w:t>
      </w:r>
      <w:r>
        <w:rPr>
          <w:rFonts w:ascii="Book Antiqua" w:hAnsi="Book Antiqua"/>
        </w:rPr>
        <w:t xml:space="preserve">. </w:t>
      </w:r>
    </w:p>
    <w:p w:rsidR="00BB37FB" w:rsidRPr="003A47A8" w:rsidRDefault="003A47A8" w:rsidP="003A47A8">
      <w:pPr>
        <w:keepNext/>
        <w:spacing w:after="180"/>
        <w:jc w:val="both"/>
        <w:rPr>
          <w:rFonts w:ascii="Book Antiqua" w:hAnsi="Book Antiqua"/>
        </w:rPr>
      </w:pPr>
      <w:r w:rsidRPr="003A47A8">
        <w:rPr>
          <w:rFonts w:ascii="Book Antiqua" w:hAnsi="Book Antiqua"/>
          <w:u w:val="single"/>
        </w:rPr>
        <w:t>ARTÍCULO SEGUNDO:</w:t>
      </w:r>
      <w:r>
        <w:rPr>
          <w:rFonts w:ascii="Book Antiqua" w:hAnsi="Book Antiqua"/>
        </w:rPr>
        <w:t xml:space="preserve"> </w:t>
      </w:r>
      <w:r w:rsidR="00515329" w:rsidRPr="003A47A8">
        <w:rPr>
          <w:rFonts w:ascii="Book Antiqua" w:hAnsi="Book Antiqua"/>
        </w:rPr>
        <w:t>Habiéndose constatado la existencia de vías de comunicación afectadas al uso público según los planos de mensura y división N</w:t>
      </w:r>
      <w:r>
        <w:rPr>
          <w:rFonts w:ascii="Book Antiqua" w:hAnsi="Book Antiqua"/>
        </w:rPr>
        <w:t xml:space="preserve">º </w:t>
      </w:r>
      <w:r w:rsidR="00515329" w:rsidRPr="003A47A8">
        <w:rPr>
          <w:rFonts w:ascii="Book Antiqua" w:hAnsi="Book Antiqua"/>
        </w:rPr>
        <w:t>1505-K</w:t>
      </w:r>
      <w:r>
        <w:rPr>
          <w:rFonts w:ascii="Book Antiqua" w:hAnsi="Book Antiqua"/>
        </w:rPr>
        <w:t xml:space="preserve">, </w:t>
      </w:r>
      <w:r w:rsidR="00515329" w:rsidRPr="003A47A8">
        <w:rPr>
          <w:rFonts w:ascii="Book Antiqua" w:hAnsi="Book Antiqua"/>
        </w:rPr>
        <w:t>915-L</w:t>
      </w:r>
      <w:r>
        <w:rPr>
          <w:rFonts w:ascii="Book Antiqua" w:hAnsi="Book Antiqua"/>
        </w:rPr>
        <w:t xml:space="preserve">; </w:t>
      </w:r>
      <w:r w:rsidR="00515329" w:rsidRPr="003A47A8">
        <w:rPr>
          <w:rFonts w:ascii="Book Antiqua" w:hAnsi="Book Antiqua"/>
        </w:rPr>
        <w:t>1590-L</w:t>
      </w:r>
      <w:r>
        <w:rPr>
          <w:rFonts w:ascii="Book Antiqua" w:hAnsi="Book Antiqua"/>
        </w:rPr>
        <w:t xml:space="preserve">; </w:t>
      </w:r>
      <w:r w:rsidR="00515329" w:rsidRPr="003A47A8">
        <w:rPr>
          <w:rFonts w:ascii="Book Antiqua" w:hAnsi="Book Antiqua"/>
        </w:rPr>
        <w:t>606-M y 1485-M</w:t>
      </w:r>
      <w:r>
        <w:rPr>
          <w:rFonts w:ascii="Book Antiqua" w:hAnsi="Book Antiqua"/>
        </w:rPr>
        <w:t xml:space="preserve">, </w:t>
      </w:r>
      <w:r w:rsidR="00515329" w:rsidRPr="003A47A8">
        <w:rPr>
          <w:rFonts w:ascii="Book Antiqua" w:hAnsi="Book Antiqua"/>
        </w:rPr>
        <w:t>planos éstos aprobados previamente de Catastro Parcelario de la Provincia con fecha 02-12-1997</w:t>
      </w:r>
      <w:r>
        <w:rPr>
          <w:rFonts w:ascii="Book Antiqua" w:hAnsi="Book Antiqua"/>
        </w:rPr>
        <w:t xml:space="preserve">; </w:t>
      </w:r>
      <w:r w:rsidR="00515329" w:rsidRPr="003A47A8">
        <w:rPr>
          <w:rFonts w:ascii="Book Antiqua" w:hAnsi="Book Antiqua"/>
        </w:rPr>
        <w:t>16-06-1978</w:t>
      </w:r>
      <w:r>
        <w:rPr>
          <w:rFonts w:ascii="Book Antiqua" w:hAnsi="Book Antiqua"/>
        </w:rPr>
        <w:t xml:space="preserve">; </w:t>
      </w:r>
      <w:r w:rsidR="00515329" w:rsidRPr="003A47A8">
        <w:rPr>
          <w:rFonts w:ascii="Book Antiqua" w:hAnsi="Book Antiqua"/>
        </w:rPr>
        <w:t>31-10-1978</w:t>
      </w:r>
      <w:r>
        <w:rPr>
          <w:rFonts w:ascii="Book Antiqua" w:hAnsi="Book Antiqua"/>
        </w:rPr>
        <w:t xml:space="preserve">; </w:t>
      </w:r>
      <w:r w:rsidR="00515329" w:rsidRPr="003A47A8">
        <w:rPr>
          <w:rFonts w:ascii="Book Antiqua" w:hAnsi="Book Antiqua"/>
        </w:rPr>
        <w:t>18-04-1978 y 27-08-1979 respectivamente</w:t>
      </w:r>
      <w:r>
        <w:rPr>
          <w:rFonts w:ascii="Book Antiqua" w:hAnsi="Book Antiqua"/>
        </w:rPr>
        <w:t xml:space="preserve">, </w:t>
      </w:r>
      <w:r w:rsidR="00515329" w:rsidRPr="003A47A8">
        <w:rPr>
          <w:rFonts w:ascii="Book Antiqua" w:hAnsi="Book Antiqua"/>
        </w:rPr>
        <w:t>corresponde ordenar se disponga la inmediata inscripción en el Registro Inmobiliario de la Provincia de los inmuebles privados detallados en el Anexo 1 de la Ordenanza N</w:t>
      </w:r>
      <w:r>
        <w:rPr>
          <w:rFonts w:ascii="Book Antiqua" w:hAnsi="Book Antiqua"/>
        </w:rPr>
        <w:t xml:space="preserve">º </w:t>
      </w:r>
      <w:r w:rsidR="00515329" w:rsidRPr="003A47A8">
        <w:rPr>
          <w:rFonts w:ascii="Book Antiqua" w:hAnsi="Book Antiqua"/>
        </w:rPr>
        <w:t>894</w:t>
      </w:r>
      <w:r>
        <w:rPr>
          <w:rFonts w:ascii="Book Antiqua" w:hAnsi="Book Antiqua"/>
        </w:rPr>
        <w:t xml:space="preserve">, </w:t>
      </w:r>
      <w:r w:rsidR="00515329" w:rsidRPr="003A47A8">
        <w:rPr>
          <w:rFonts w:ascii="Book Antiqua" w:hAnsi="Book Antiqua"/>
        </w:rPr>
        <w:t>las que deberán efectuarse a través de acta de donación con cargo conforme lo estipula el Artículo 1810 Código Civil</w:t>
      </w:r>
      <w:r>
        <w:rPr>
          <w:rFonts w:ascii="Book Antiqua" w:hAnsi="Book Antiqua"/>
        </w:rPr>
        <w:t xml:space="preserve">. </w:t>
      </w:r>
    </w:p>
    <w:p w:rsidR="00BB37FB" w:rsidRPr="003A47A8" w:rsidRDefault="003A47A8" w:rsidP="003A47A8">
      <w:pPr>
        <w:keepNext/>
        <w:spacing w:after="180"/>
        <w:jc w:val="both"/>
        <w:rPr>
          <w:rFonts w:ascii="Book Antiqua" w:hAnsi="Book Antiqua"/>
        </w:rPr>
      </w:pPr>
      <w:r w:rsidRPr="003A47A8">
        <w:rPr>
          <w:rFonts w:ascii="Book Antiqua" w:hAnsi="Book Antiqua"/>
          <w:u w:val="single"/>
        </w:rPr>
        <w:t>ARTÍCULO TERCERO:</w:t>
      </w:r>
      <w:r>
        <w:rPr>
          <w:rFonts w:ascii="Book Antiqua" w:hAnsi="Book Antiqua"/>
        </w:rPr>
        <w:t xml:space="preserve"> </w:t>
      </w:r>
      <w:r w:rsidR="002F005F" w:rsidRPr="003A47A8">
        <w:rPr>
          <w:rFonts w:ascii="Book Antiqua" w:hAnsi="Book Antiqua"/>
        </w:rPr>
        <w:t xml:space="preserve">A fin de cumplimentar el Artículo anterior elévese copia autenticada y original del acta de donación de la totalidad de las parcelas no </w:t>
      </w:r>
      <w:r w:rsidR="002F005F" w:rsidRPr="003A47A8">
        <w:rPr>
          <w:rFonts w:ascii="Book Antiqua" w:hAnsi="Book Antiqua"/>
        </w:rPr>
        <w:lastRenderedPageBreak/>
        <w:t>afectadas al uso público</w:t>
      </w:r>
      <w:r>
        <w:rPr>
          <w:rFonts w:ascii="Book Antiqua" w:hAnsi="Book Antiqua"/>
        </w:rPr>
        <w:t xml:space="preserve">, </w:t>
      </w:r>
      <w:r w:rsidR="002F005F" w:rsidRPr="003A47A8">
        <w:rPr>
          <w:rFonts w:ascii="Book Antiqua" w:hAnsi="Book Antiqua"/>
        </w:rPr>
        <w:t>las actas de donación pertinente donde se confirma la donación con cargo efectuada el día 28 de Octubre de 1997 según consta su publicación en el Boletín Oficial de fecha 24-03-1998 fs</w:t>
      </w:r>
      <w:r>
        <w:rPr>
          <w:rFonts w:ascii="Book Antiqua" w:hAnsi="Book Antiqua"/>
        </w:rPr>
        <w:t xml:space="preserve">. </w:t>
      </w:r>
      <w:r w:rsidR="002F005F" w:rsidRPr="003A47A8">
        <w:rPr>
          <w:rFonts w:ascii="Book Antiqua" w:hAnsi="Book Antiqua"/>
        </w:rPr>
        <w:t>651 y que se identifican con los números de padrones catastrales</w:t>
      </w:r>
      <w:r>
        <w:rPr>
          <w:rFonts w:ascii="Book Antiqua" w:hAnsi="Book Antiqua"/>
        </w:rPr>
        <w:t xml:space="preserve">: </w:t>
      </w:r>
      <w:r w:rsidR="002F005F" w:rsidRPr="003A47A8">
        <w:rPr>
          <w:rFonts w:ascii="Book Antiqua" w:hAnsi="Book Antiqua"/>
        </w:rPr>
        <w:t>581</w:t>
      </w:r>
      <w:r>
        <w:rPr>
          <w:rFonts w:ascii="Book Antiqua" w:hAnsi="Book Antiqua"/>
        </w:rPr>
        <w:t xml:space="preserve">. </w:t>
      </w:r>
      <w:r w:rsidR="002F005F" w:rsidRPr="003A47A8">
        <w:rPr>
          <w:rFonts w:ascii="Book Antiqua" w:hAnsi="Book Antiqua"/>
        </w:rPr>
        <w:t>631</w:t>
      </w:r>
      <w:r>
        <w:rPr>
          <w:rFonts w:ascii="Book Antiqua" w:hAnsi="Book Antiqua"/>
        </w:rPr>
        <w:t xml:space="preserve">; </w:t>
      </w:r>
      <w:r w:rsidR="002F005F" w:rsidRPr="003A47A8">
        <w:rPr>
          <w:rFonts w:ascii="Book Antiqua" w:hAnsi="Book Antiqua"/>
        </w:rPr>
        <w:t>580</w:t>
      </w:r>
      <w:r>
        <w:rPr>
          <w:rFonts w:ascii="Book Antiqua" w:hAnsi="Book Antiqua"/>
        </w:rPr>
        <w:t xml:space="preserve">. </w:t>
      </w:r>
      <w:r w:rsidR="002F005F" w:rsidRPr="003A47A8">
        <w:rPr>
          <w:rFonts w:ascii="Book Antiqua" w:hAnsi="Book Antiqua"/>
        </w:rPr>
        <w:t>000</w:t>
      </w:r>
      <w:r>
        <w:rPr>
          <w:rFonts w:ascii="Book Antiqua" w:hAnsi="Book Antiqua"/>
        </w:rPr>
        <w:t xml:space="preserve">; </w:t>
      </w:r>
      <w:r w:rsidR="002F005F" w:rsidRPr="003A47A8">
        <w:rPr>
          <w:rFonts w:ascii="Book Antiqua" w:hAnsi="Book Antiqua"/>
        </w:rPr>
        <w:t>580</w:t>
      </w:r>
      <w:r>
        <w:rPr>
          <w:rFonts w:ascii="Book Antiqua" w:hAnsi="Book Antiqua"/>
        </w:rPr>
        <w:t xml:space="preserve">. </w:t>
      </w:r>
      <w:r w:rsidR="002F005F" w:rsidRPr="003A47A8">
        <w:rPr>
          <w:rFonts w:ascii="Book Antiqua" w:hAnsi="Book Antiqua"/>
        </w:rPr>
        <w:t>001</w:t>
      </w:r>
      <w:r>
        <w:rPr>
          <w:rFonts w:ascii="Book Antiqua" w:hAnsi="Book Antiqua"/>
        </w:rPr>
        <w:t xml:space="preserve">; </w:t>
      </w:r>
      <w:r w:rsidR="002F005F" w:rsidRPr="003A47A8">
        <w:rPr>
          <w:rFonts w:ascii="Book Antiqua" w:hAnsi="Book Antiqua"/>
        </w:rPr>
        <w:t>678</w:t>
      </w:r>
      <w:r>
        <w:rPr>
          <w:rFonts w:ascii="Book Antiqua" w:hAnsi="Book Antiqua"/>
        </w:rPr>
        <w:t xml:space="preserve">. </w:t>
      </w:r>
      <w:r w:rsidR="002F005F" w:rsidRPr="003A47A8">
        <w:rPr>
          <w:rFonts w:ascii="Book Antiqua" w:hAnsi="Book Antiqua"/>
        </w:rPr>
        <w:t>168</w:t>
      </w:r>
      <w:r>
        <w:rPr>
          <w:rFonts w:ascii="Book Antiqua" w:hAnsi="Book Antiqua"/>
        </w:rPr>
        <w:t xml:space="preserve">; </w:t>
      </w:r>
      <w:r w:rsidR="002F005F" w:rsidRPr="003A47A8">
        <w:rPr>
          <w:rFonts w:ascii="Book Antiqua" w:hAnsi="Book Antiqua"/>
        </w:rPr>
        <w:t>678</w:t>
      </w:r>
      <w:r>
        <w:rPr>
          <w:rFonts w:ascii="Book Antiqua" w:hAnsi="Book Antiqua"/>
        </w:rPr>
        <w:t xml:space="preserve">. </w:t>
      </w:r>
      <w:r w:rsidR="002F005F" w:rsidRPr="003A47A8">
        <w:rPr>
          <w:rFonts w:ascii="Book Antiqua" w:hAnsi="Book Antiqua"/>
        </w:rPr>
        <w:t>167</w:t>
      </w:r>
      <w:r>
        <w:rPr>
          <w:rFonts w:ascii="Book Antiqua" w:hAnsi="Book Antiqua"/>
        </w:rPr>
        <w:t xml:space="preserve">; </w:t>
      </w:r>
      <w:r w:rsidR="002F005F" w:rsidRPr="003A47A8">
        <w:rPr>
          <w:rFonts w:ascii="Book Antiqua" w:hAnsi="Book Antiqua"/>
        </w:rPr>
        <w:t>580</w:t>
      </w:r>
      <w:r>
        <w:rPr>
          <w:rFonts w:ascii="Book Antiqua" w:hAnsi="Book Antiqua"/>
        </w:rPr>
        <w:t xml:space="preserve">. </w:t>
      </w:r>
      <w:r w:rsidR="002F005F" w:rsidRPr="003A47A8">
        <w:rPr>
          <w:rFonts w:ascii="Book Antiqua" w:hAnsi="Book Antiqua"/>
        </w:rPr>
        <w:t>642</w:t>
      </w:r>
      <w:r>
        <w:rPr>
          <w:rFonts w:ascii="Book Antiqua" w:hAnsi="Book Antiqua"/>
        </w:rPr>
        <w:t xml:space="preserve">; </w:t>
      </w:r>
      <w:r w:rsidR="002F005F" w:rsidRPr="003A47A8">
        <w:rPr>
          <w:rFonts w:ascii="Book Antiqua" w:hAnsi="Book Antiqua"/>
        </w:rPr>
        <w:t>580</w:t>
      </w:r>
      <w:r>
        <w:rPr>
          <w:rFonts w:ascii="Book Antiqua" w:hAnsi="Book Antiqua"/>
        </w:rPr>
        <w:t xml:space="preserve">. </w:t>
      </w:r>
      <w:r w:rsidR="002F005F" w:rsidRPr="003A47A8">
        <w:rPr>
          <w:rFonts w:ascii="Book Antiqua" w:hAnsi="Book Antiqua"/>
        </w:rPr>
        <w:t>643 y 679</w:t>
      </w:r>
      <w:r>
        <w:rPr>
          <w:rFonts w:ascii="Book Antiqua" w:hAnsi="Book Antiqua"/>
        </w:rPr>
        <w:t xml:space="preserve">. </w:t>
      </w:r>
      <w:r w:rsidR="002F005F" w:rsidRPr="003A47A8">
        <w:rPr>
          <w:rFonts w:ascii="Book Antiqua" w:hAnsi="Book Antiqua"/>
        </w:rPr>
        <w:t>708 e inscriptos en el Registro Inmobiliario de la Provincia en las siguientes Matriculas Registrales T-8694</w:t>
      </w:r>
      <w:r>
        <w:rPr>
          <w:rFonts w:ascii="Book Antiqua" w:hAnsi="Book Antiqua"/>
        </w:rPr>
        <w:t xml:space="preserve">; </w:t>
      </w:r>
      <w:r w:rsidR="002F005F" w:rsidRPr="003A47A8">
        <w:rPr>
          <w:rFonts w:ascii="Book Antiqua" w:hAnsi="Book Antiqua"/>
        </w:rPr>
        <w:t>T-8226</w:t>
      </w:r>
      <w:r>
        <w:rPr>
          <w:rFonts w:ascii="Book Antiqua" w:hAnsi="Book Antiqua"/>
        </w:rPr>
        <w:t xml:space="preserve">; </w:t>
      </w:r>
      <w:r w:rsidR="002F005F" w:rsidRPr="003A47A8">
        <w:rPr>
          <w:rFonts w:ascii="Book Antiqua" w:hAnsi="Book Antiqua"/>
        </w:rPr>
        <w:t>T-8227</w:t>
      </w:r>
      <w:r>
        <w:rPr>
          <w:rFonts w:ascii="Book Antiqua" w:hAnsi="Book Antiqua"/>
        </w:rPr>
        <w:t xml:space="preserve">; </w:t>
      </w:r>
      <w:r w:rsidR="002F005F" w:rsidRPr="003A47A8">
        <w:rPr>
          <w:rFonts w:ascii="Book Antiqua" w:hAnsi="Book Antiqua"/>
        </w:rPr>
        <w:t>T-20339</w:t>
      </w:r>
      <w:r>
        <w:rPr>
          <w:rFonts w:ascii="Book Antiqua" w:hAnsi="Book Antiqua"/>
        </w:rPr>
        <w:t xml:space="preserve">; </w:t>
      </w:r>
      <w:r w:rsidR="002F005F" w:rsidRPr="003A47A8">
        <w:rPr>
          <w:rFonts w:ascii="Book Antiqua" w:hAnsi="Book Antiqua"/>
        </w:rPr>
        <w:t>T-20312</w:t>
      </w:r>
      <w:r>
        <w:rPr>
          <w:rFonts w:ascii="Book Antiqua" w:hAnsi="Book Antiqua"/>
        </w:rPr>
        <w:t xml:space="preserve">; </w:t>
      </w:r>
      <w:r w:rsidR="002F005F" w:rsidRPr="003A47A8">
        <w:rPr>
          <w:rFonts w:ascii="Book Antiqua" w:hAnsi="Book Antiqua"/>
        </w:rPr>
        <w:t>T-8482</w:t>
      </w:r>
      <w:r>
        <w:rPr>
          <w:rFonts w:ascii="Book Antiqua" w:hAnsi="Book Antiqua"/>
        </w:rPr>
        <w:t xml:space="preserve">; </w:t>
      </w:r>
      <w:r w:rsidR="002F005F" w:rsidRPr="003A47A8">
        <w:rPr>
          <w:rFonts w:ascii="Book Antiqua" w:hAnsi="Book Antiqua"/>
        </w:rPr>
        <w:t>T-8481 y T-20267 respectivamente</w:t>
      </w:r>
      <w:r>
        <w:rPr>
          <w:rFonts w:ascii="Book Antiqua" w:hAnsi="Book Antiqua"/>
        </w:rPr>
        <w:t xml:space="preserve">. </w:t>
      </w:r>
    </w:p>
    <w:p w:rsidR="00BB37FB" w:rsidRPr="003A47A8" w:rsidRDefault="00F7450C" w:rsidP="003A47A8">
      <w:pPr>
        <w:keepNext/>
        <w:spacing w:after="180"/>
        <w:jc w:val="both"/>
        <w:rPr>
          <w:rFonts w:ascii="Book Antiqua" w:hAnsi="Book Antiqua"/>
        </w:rPr>
      </w:pPr>
      <w:r w:rsidRPr="003A47A8">
        <w:rPr>
          <w:rFonts w:ascii="Book Antiqua" w:hAnsi="Book Antiqua"/>
        </w:rPr>
        <w:t>En cuanto a las vías de comunicación afectadas al cambio de destino en una cosa dominial</w:t>
      </w:r>
      <w:r w:rsidR="003A47A8">
        <w:rPr>
          <w:rFonts w:ascii="Book Antiqua" w:hAnsi="Book Antiqua"/>
        </w:rPr>
        <w:t xml:space="preserve">, </w:t>
      </w:r>
      <w:r w:rsidRPr="003A47A8">
        <w:rPr>
          <w:rFonts w:ascii="Book Antiqua" w:hAnsi="Book Antiqua"/>
        </w:rPr>
        <w:t>no requiere una nueva afectación atento que el cambio de uso se ha operado con continuidad</w:t>
      </w:r>
      <w:r w:rsidR="003A47A8">
        <w:rPr>
          <w:rFonts w:ascii="Book Antiqua" w:hAnsi="Book Antiqua"/>
        </w:rPr>
        <w:t xml:space="preserve">. </w:t>
      </w:r>
    </w:p>
    <w:p w:rsidR="00BB37FB" w:rsidRPr="003A47A8" w:rsidRDefault="003A47A8" w:rsidP="003A47A8">
      <w:pPr>
        <w:keepNext/>
        <w:spacing w:after="180"/>
        <w:jc w:val="both"/>
        <w:rPr>
          <w:rFonts w:ascii="Book Antiqua" w:hAnsi="Book Antiqua"/>
        </w:rPr>
      </w:pPr>
      <w:r w:rsidRPr="003A47A8">
        <w:rPr>
          <w:rFonts w:ascii="Book Antiqua" w:hAnsi="Book Antiqua"/>
          <w:u w:val="single"/>
        </w:rPr>
        <w:t>ARTÍCULO CUARTO:</w:t>
      </w:r>
      <w:r>
        <w:rPr>
          <w:rFonts w:ascii="Book Antiqua" w:hAnsi="Book Antiqua"/>
        </w:rPr>
        <w:t xml:space="preserve"> </w:t>
      </w:r>
      <w:r w:rsidR="00F7450C" w:rsidRPr="003A47A8">
        <w:rPr>
          <w:rFonts w:ascii="Book Antiqua" w:hAnsi="Book Antiqua"/>
        </w:rPr>
        <w:t>Se aprueban los planos de mensura confeccionados por la Dirección de Catastro Municipal</w:t>
      </w:r>
      <w:r>
        <w:rPr>
          <w:rFonts w:ascii="Book Antiqua" w:hAnsi="Book Antiqua"/>
        </w:rPr>
        <w:t xml:space="preserve">, </w:t>
      </w:r>
      <w:r w:rsidR="00F7450C" w:rsidRPr="003A47A8">
        <w:rPr>
          <w:rFonts w:ascii="Book Antiqua" w:hAnsi="Book Antiqua"/>
        </w:rPr>
        <w:t>donde consta la calle Juan XXIII</w:t>
      </w:r>
      <w:r>
        <w:rPr>
          <w:rFonts w:ascii="Book Antiqua" w:hAnsi="Book Antiqua"/>
        </w:rPr>
        <w:t xml:space="preserve">, </w:t>
      </w:r>
      <w:r w:rsidR="00F7450C" w:rsidRPr="003A47A8">
        <w:rPr>
          <w:rFonts w:ascii="Book Antiqua" w:hAnsi="Book Antiqua"/>
        </w:rPr>
        <w:t>colindante Este del Cementerio Municipal y las restantes vías que gozan de afectación al uso del dominio público según planos de mensura y división N</w:t>
      </w:r>
      <w:r>
        <w:rPr>
          <w:rFonts w:ascii="Book Antiqua" w:hAnsi="Book Antiqua"/>
        </w:rPr>
        <w:t xml:space="preserve">º </w:t>
      </w:r>
      <w:r w:rsidR="00F7450C" w:rsidRPr="003A47A8">
        <w:rPr>
          <w:rFonts w:ascii="Book Antiqua" w:hAnsi="Book Antiqua"/>
        </w:rPr>
        <w:t>1505-K</w:t>
      </w:r>
      <w:r>
        <w:rPr>
          <w:rFonts w:ascii="Book Antiqua" w:hAnsi="Book Antiqua"/>
        </w:rPr>
        <w:t xml:space="preserve">, </w:t>
      </w:r>
      <w:r w:rsidR="00F7450C" w:rsidRPr="003A47A8">
        <w:rPr>
          <w:rFonts w:ascii="Book Antiqua" w:hAnsi="Book Antiqua"/>
        </w:rPr>
        <w:t>915-L</w:t>
      </w:r>
      <w:r>
        <w:rPr>
          <w:rFonts w:ascii="Book Antiqua" w:hAnsi="Book Antiqua"/>
        </w:rPr>
        <w:t xml:space="preserve">; </w:t>
      </w:r>
      <w:r w:rsidR="00F7450C" w:rsidRPr="003A47A8">
        <w:rPr>
          <w:rFonts w:ascii="Book Antiqua" w:hAnsi="Book Antiqua"/>
        </w:rPr>
        <w:t>1590-L</w:t>
      </w:r>
      <w:r>
        <w:rPr>
          <w:rFonts w:ascii="Book Antiqua" w:hAnsi="Book Antiqua"/>
        </w:rPr>
        <w:t xml:space="preserve">; </w:t>
      </w:r>
      <w:r w:rsidR="00F7450C" w:rsidRPr="003A47A8">
        <w:rPr>
          <w:rFonts w:ascii="Book Antiqua" w:hAnsi="Book Antiqua"/>
        </w:rPr>
        <w:t>606-M y 1485-M</w:t>
      </w:r>
      <w:r>
        <w:rPr>
          <w:rFonts w:ascii="Book Antiqua" w:hAnsi="Book Antiqua"/>
        </w:rPr>
        <w:t xml:space="preserve">, </w:t>
      </w:r>
      <w:r w:rsidR="00F7450C" w:rsidRPr="003A47A8">
        <w:rPr>
          <w:rFonts w:ascii="Book Antiqua" w:hAnsi="Book Antiqua"/>
        </w:rPr>
        <w:t>planos estos aprobados previamente por la Municipalidad de Yerba Buena y posteriormente por la Dirección General de Catastro Parcelario de la Provincia con fecha 02-12-1997</w:t>
      </w:r>
      <w:r>
        <w:rPr>
          <w:rFonts w:ascii="Book Antiqua" w:hAnsi="Book Antiqua"/>
        </w:rPr>
        <w:t xml:space="preserve">; </w:t>
      </w:r>
      <w:r w:rsidR="00F7450C" w:rsidRPr="003A47A8">
        <w:rPr>
          <w:rFonts w:ascii="Book Antiqua" w:hAnsi="Book Antiqua"/>
        </w:rPr>
        <w:t>16-06-1978</w:t>
      </w:r>
      <w:r>
        <w:rPr>
          <w:rFonts w:ascii="Book Antiqua" w:hAnsi="Book Antiqua"/>
        </w:rPr>
        <w:t xml:space="preserve">; </w:t>
      </w:r>
      <w:r w:rsidR="00F7450C" w:rsidRPr="003A47A8">
        <w:rPr>
          <w:rFonts w:ascii="Book Antiqua" w:hAnsi="Book Antiqua"/>
        </w:rPr>
        <w:t>31-10-1978 y 27-08-1979 respectivamente</w:t>
      </w:r>
      <w:r>
        <w:rPr>
          <w:rFonts w:ascii="Book Antiqua" w:hAnsi="Book Antiqua"/>
        </w:rPr>
        <w:t xml:space="preserve">. </w:t>
      </w:r>
    </w:p>
    <w:p w:rsidR="00BB37FB" w:rsidRPr="003A47A8" w:rsidRDefault="003A47A8" w:rsidP="003A47A8">
      <w:pPr>
        <w:keepNext/>
        <w:spacing w:after="180"/>
        <w:jc w:val="both"/>
        <w:rPr>
          <w:rFonts w:ascii="Book Antiqua" w:hAnsi="Book Antiqua"/>
        </w:rPr>
      </w:pPr>
      <w:r w:rsidRPr="003A47A8">
        <w:rPr>
          <w:rFonts w:ascii="Book Antiqua" w:hAnsi="Book Antiqua"/>
          <w:u w:val="single"/>
        </w:rPr>
        <w:t>ARTÍCULO QUINTO:</w:t>
      </w:r>
      <w:r>
        <w:rPr>
          <w:rFonts w:ascii="Book Antiqua" w:hAnsi="Book Antiqua"/>
        </w:rPr>
        <w:t xml:space="preserve"> </w:t>
      </w:r>
      <w:r w:rsidR="00F7450C" w:rsidRPr="003A47A8">
        <w:rPr>
          <w:rFonts w:ascii="Book Antiqua" w:hAnsi="Book Antiqua"/>
        </w:rPr>
        <w:t>En razón de que las vías de comunicación afectadas al uso público han significado un cambio de destino</w:t>
      </w:r>
      <w:r>
        <w:rPr>
          <w:rFonts w:ascii="Book Antiqua" w:hAnsi="Book Antiqua"/>
        </w:rPr>
        <w:t xml:space="preserve">, </w:t>
      </w:r>
      <w:r w:rsidR="00F7450C" w:rsidRPr="003A47A8">
        <w:rPr>
          <w:rFonts w:ascii="Book Antiqua" w:hAnsi="Book Antiqua"/>
        </w:rPr>
        <w:t>lo que hace innecesario una nueva afectación</w:t>
      </w:r>
      <w:r>
        <w:rPr>
          <w:rFonts w:ascii="Book Antiqua" w:hAnsi="Book Antiqua"/>
        </w:rPr>
        <w:t xml:space="preserve">, </w:t>
      </w:r>
      <w:r w:rsidR="00F7450C" w:rsidRPr="003A47A8">
        <w:rPr>
          <w:rFonts w:ascii="Book Antiqua" w:hAnsi="Book Antiqua"/>
        </w:rPr>
        <w:t>a pesar de ello ratifíquese la afectación del uso público de las ex</w:t>
      </w:r>
      <w:r w:rsidR="005A32A6" w:rsidRPr="003A47A8">
        <w:rPr>
          <w:rFonts w:ascii="Book Antiqua" w:hAnsi="Book Antiqua"/>
        </w:rPr>
        <w:t xml:space="preserve"> </w:t>
      </w:r>
      <w:r w:rsidR="00F7450C" w:rsidRPr="003A47A8">
        <w:rPr>
          <w:rFonts w:ascii="Book Antiqua" w:hAnsi="Book Antiqua"/>
        </w:rPr>
        <w:t>vías de comunicación internas dentro del perímetro del cementerio municipal</w:t>
      </w:r>
      <w:r>
        <w:rPr>
          <w:rFonts w:ascii="Book Antiqua" w:hAnsi="Book Antiqua"/>
        </w:rPr>
        <w:t xml:space="preserve">. </w:t>
      </w:r>
    </w:p>
    <w:p w:rsidR="00BB37FB" w:rsidRPr="003A47A8" w:rsidRDefault="003A47A8" w:rsidP="003A47A8">
      <w:pPr>
        <w:keepNext/>
        <w:spacing w:after="180"/>
        <w:jc w:val="both"/>
        <w:rPr>
          <w:rFonts w:ascii="Book Antiqua" w:hAnsi="Book Antiqua"/>
        </w:rPr>
      </w:pPr>
      <w:r w:rsidRPr="003A47A8">
        <w:rPr>
          <w:rFonts w:ascii="Book Antiqua" w:hAnsi="Book Antiqua"/>
          <w:u w:val="single"/>
        </w:rPr>
        <w:t>ARTÍCULO SEXTO:</w:t>
      </w:r>
      <w:r>
        <w:rPr>
          <w:rFonts w:ascii="Book Antiqua" w:hAnsi="Book Antiqua"/>
        </w:rPr>
        <w:t xml:space="preserve"> </w:t>
      </w:r>
      <w:r w:rsidR="00F7450C" w:rsidRPr="003A47A8">
        <w:rPr>
          <w:rFonts w:ascii="Book Antiqua" w:hAnsi="Book Antiqua"/>
        </w:rPr>
        <w:t>A los fines que hubiera lugar</w:t>
      </w:r>
      <w:r>
        <w:rPr>
          <w:rFonts w:ascii="Book Antiqua" w:hAnsi="Book Antiqua"/>
        </w:rPr>
        <w:t xml:space="preserve">, </w:t>
      </w:r>
      <w:r w:rsidR="00F7450C" w:rsidRPr="003A47A8">
        <w:rPr>
          <w:rFonts w:ascii="Book Antiqua" w:hAnsi="Book Antiqua"/>
        </w:rPr>
        <w:t>ratificase en todos sus términos los derechos y obligaciones surgidos en la normativa vigente</w:t>
      </w:r>
      <w:r>
        <w:rPr>
          <w:rFonts w:ascii="Book Antiqua" w:hAnsi="Book Antiqua"/>
        </w:rPr>
        <w:t xml:space="preserve">, </w:t>
      </w:r>
      <w:r w:rsidR="00F7450C" w:rsidRPr="003A47A8">
        <w:rPr>
          <w:rFonts w:ascii="Book Antiqua" w:hAnsi="Book Antiqua"/>
        </w:rPr>
        <w:t>entendiéndose que la variación en los planos</w:t>
      </w:r>
      <w:r>
        <w:rPr>
          <w:rFonts w:ascii="Book Antiqua" w:hAnsi="Book Antiqua"/>
        </w:rPr>
        <w:t xml:space="preserve">, </w:t>
      </w:r>
      <w:r w:rsidR="00F7450C" w:rsidRPr="003A47A8">
        <w:rPr>
          <w:rFonts w:ascii="Book Antiqua" w:hAnsi="Book Antiqua"/>
        </w:rPr>
        <w:t>en nada enerva ni altera la concesión otorgada</w:t>
      </w:r>
      <w:r>
        <w:rPr>
          <w:rFonts w:ascii="Book Antiqua" w:hAnsi="Book Antiqua"/>
        </w:rPr>
        <w:t xml:space="preserve">. </w:t>
      </w:r>
    </w:p>
    <w:p w:rsidR="00A35675" w:rsidRPr="003A47A8" w:rsidRDefault="003A47A8" w:rsidP="003A47A8">
      <w:pPr>
        <w:keepNext/>
        <w:spacing w:after="180"/>
        <w:jc w:val="both"/>
        <w:rPr>
          <w:rFonts w:ascii="Book Antiqua" w:hAnsi="Book Antiqua"/>
        </w:rPr>
      </w:pPr>
      <w:r w:rsidRPr="003A47A8">
        <w:rPr>
          <w:rFonts w:ascii="Book Antiqua" w:hAnsi="Book Antiqua"/>
        </w:rPr>
        <w:t>ARTÍCULO SÉPTIMO</w:t>
      </w:r>
      <w:r>
        <w:rPr>
          <w:rFonts w:ascii="Book Antiqua" w:hAnsi="Book Antiqua"/>
        </w:rPr>
        <w:t xml:space="preserve">: </w:t>
      </w:r>
      <w:r w:rsidR="00F7450C" w:rsidRPr="003A47A8">
        <w:rPr>
          <w:rFonts w:ascii="Book Antiqua" w:hAnsi="Book Antiqua"/>
        </w:rPr>
        <w:t>COMUNIQUESE</w:t>
      </w:r>
      <w:r>
        <w:rPr>
          <w:rFonts w:ascii="Book Antiqua" w:hAnsi="Book Antiqua"/>
        </w:rPr>
        <w:t xml:space="preserve">, </w:t>
      </w:r>
      <w:r w:rsidR="00F7450C" w:rsidRPr="003A47A8">
        <w:rPr>
          <w:rFonts w:ascii="Book Antiqua" w:hAnsi="Book Antiqua"/>
        </w:rPr>
        <w:t>REGISTRESE Y ARCHIVESE</w:t>
      </w:r>
      <w:r>
        <w:rPr>
          <w:rFonts w:ascii="Book Antiqua" w:hAnsi="Book Antiqua"/>
        </w:rPr>
        <w:t xml:space="preserve">. </w:t>
      </w:r>
    </w:p>
    <w:sectPr w:rsidR="00A35675" w:rsidRPr="003A47A8" w:rsidSect="003A47A8">
      <w:footerReference w:type="default" r:id="rId6"/>
      <w:pgSz w:w="11906" w:h="16838" w:code="5"/>
      <w:pgMar w:top="1417" w:right="1134" w:bottom="1134" w:left="1701" w:header="709" w:footer="709" w:gutter="0"/>
      <w:pgNumType w:start="1907"/>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10D4" w:rsidRDefault="001510D4" w:rsidP="001510D4">
      <w:r>
        <w:separator/>
      </w:r>
    </w:p>
  </w:endnote>
  <w:endnote w:type="continuationSeparator" w:id="0">
    <w:p w:rsidR="001510D4" w:rsidRDefault="001510D4" w:rsidP="00151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10D4" w:rsidRPr="00D3479C" w:rsidRDefault="001510D4">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10D4" w:rsidRDefault="001510D4" w:rsidP="001510D4">
      <w:r>
        <w:separator/>
      </w:r>
    </w:p>
  </w:footnote>
  <w:footnote w:type="continuationSeparator" w:id="0">
    <w:p w:rsidR="001510D4" w:rsidRDefault="001510D4" w:rsidP="001510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7450C"/>
    <w:rsid w:val="000B5EEA"/>
    <w:rsid w:val="000D677B"/>
    <w:rsid w:val="001510D4"/>
    <w:rsid w:val="002147DD"/>
    <w:rsid w:val="00231EF0"/>
    <w:rsid w:val="002A35E9"/>
    <w:rsid w:val="002F005F"/>
    <w:rsid w:val="003609E2"/>
    <w:rsid w:val="003A47A8"/>
    <w:rsid w:val="004D0CF0"/>
    <w:rsid w:val="004F14B9"/>
    <w:rsid w:val="0050106C"/>
    <w:rsid w:val="00515329"/>
    <w:rsid w:val="005601C2"/>
    <w:rsid w:val="0058332C"/>
    <w:rsid w:val="005927A9"/>
    <w:rsid w:val="00593950"/>
    <w:rsid w:val="005A32A6"/>
    <w:rsid w:val="005E35AC"/>
    <w:rsid w:val="00607024"/>
    <w:rsid w:val="0064526D"/>
    <w:rsid w:val="006530C0"/>
    <w:rsid w:val="00670373"/>
    <w:rsid w:val="007E653A"/>
    <w:rsid w:val="00886E61"/>
    <w:rsid w:val="0096065F"/>
    <w:rsid w:val="009628FE"/>
    <w:rsid w:val="00986EBD"/>
    <w:rsid w:val="009B57DF"/>
    <w:rsid w:val="00A11872"/>
    <w:rsid w:val="00A35675"/>
    <w:rsid w:val="00A90D40"/>
    <w:rsid w:val="00B048D1"/>
    <w:rsid w:val="00B816EE"/>
    <w:rsid w:val="00BB37FB"/>
    <w:rsid w:val="00BC043D"/>
    <w:rsid w:val="00C51D1D"/>
    <w:rsid w:val="00C5231A"/>
    <w:rsid w:val="00D1070E"/>
    <w:rsid w:val="00D16C98"/>
    <w:rsid w:val="00D3479C"/>
    <w:rsid w:val="00D34B8D"/>
    <w:rsid w:val="00DD6EF0"/>
    <w:rsid w:val="00DD7B8D"/>
    <w:rsid w:val="00E9767D"/>
    <w:rsid w:val="00EB3E4E"/>
    <w:rsid w:val="00F54F1F"/>
    <w:rsid w:val="00F7450C"/>
    <w:rsid w:val="00F765DF"/>
    <w:rsid w:val="00FA1699"/>
    <w:rsid w:val="00FD1FAC"/>
    <w:rsid w:val="00FF6A4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92F66C7-C1FE-41B8-9F6C-8556037E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5675"/>
    <w:rPr>
      <w:sz w:val="24"/>
      <w:szCs w:val="24"/>
      <w:lang w:val="es-ES" w:eastAsia="es-ES"/>
    </w:rPr>
  </w:style>
  <w:style w:type="paragraph" w:styleId="Ttulo1">
    <w:name w:val="heading 1"/>
    <w:basedOn w:val="Normal"/>
    <w:next w:val="Normal"/>
    <w:qFormat/>
    <w:rsid w:val="00A35675"/>
    <w:pPr>
      <w:keepNext/>
      <w:jc w:val="right"/>
      <w:outlineLvl w:val="0"/>
    </w:pPr>
    <w:rPr>
      <w:b/>
    </w:rPr>
  </w:style>
  <w:style w:type="paragraph" w:styleId="Ttulo2">
    <w:name w:val="heading 2"/>
    <w:basedOn w:val="Normal"/>
    <w:next w:val="Normal"/>
    <w:qFormat/>
    <w:rsid w:val="00A35675"/>
    <w:pPr>
      <w:keepNext/>
      <w:outlineLvl w:val="1"/>
    </w:pPr>
    <w:rPr>
      <w:b/>
    </w:rPr>
  </w:style>
  <w:style w:type="paragraph" w:styleId="Ttulo3">
    <w:name w:val="heading 3"/>
    <w:basedOn w:val="Normal"/>
    <w:next w:val="Normal"/>
    <w:qFormat/>
    <w:rsid w:val="00A35675"/>
    <w:pPr>
      <w:keepNext/>
      <w:jc w:val="center"/>
      <w:outlineLvl w:val="2"/>
    </w:pPr>
    <w:rPr>
      <w:b/>
    </w:rPr>
  </w:style>
  <w:style w:type="paragraph" w:styleId="Ttulo4">
    <w:name w:val="heading 4"/>
    <w:basedOn w:val="Normal"/>
    <w:next w:val="Normal"/>
    <w:qFormat/>
    <w:rsid w:val="00A35675"/>
    <w:pPr>
      <w:keepNext/>
      <w:ind w:firstLine="708"/>
      <w:jc w:val="both"/>
      <w:outlineLvl w:val="3"/>
    </w:pPr>
    <w:rPr>
      <w:b/>
    </w:rPr>
  </w:style>
  <w:style w:type="paragraph" w:styleId="Ttulo5">
    <w:name w:val="heading 5"/>
    <w:basedOn w:val="Normal"/>
    <w:next w:val="Normal"/>
    <w:qFormat/>
    <w:rsid w:val="00A35675"/>
    <w:pPr>
      <w:keepNext/>
      <w:ind w:firstLine="708"/>
      <w:outlineLvl w:val="4"/>
    </w:pPr>
    <w:rPr>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A35675"/>
    <w:pPr>
      <w:ind w:firstLine="1800"/>
      <w:jc w:val="both"/>
    </w:pPr>
  </w:style>
  <w:style w:type="paragraph" w:styleId="Sangra2detindependiente">
    <w:name w:val="Body Text Indent 2"/>
    <w:basedOn w:val="Normal"/>
    <w:semiHidden/>
    <w:rsid w:val="00A35675"/>
    <w:pPr>
      <w:ind w:firstLine="2880"/>
      <w:jc w:val="both"/>
    </w:pPr>
  </w:style>
  <w:style w:type="paragraph" w:styleId="Encabezado">
    <w:name w:val="header"/>
    <w:basedOn w:val="Normal"/>
    <w:link w:val="EncabezadoCar"/>
    <w:uiPriority w:val="99"/>
    <w:semiHidden/>
    <w:unhideWhenUsed/>
    <w:rsid w:val="001510D4"/>
    <w:pPr>
      <w:tabs>
        <w:tab w:val="center" w:pos="4419"/>
        <w:tab w:val="right" w:pos="8838"/>
      </w:tabs>
    </w:pPr>
  </w:style>
  <w:style w:type="character" w:customStyle="1" w:styleId="EncabezadoCar">
    <w:name w:val="Encabezado Car"/>
    <w:basedOn w:val="Fuentedeprrafopredeter"/>
    <w:link w:val="Encabezado"/>
    <w:uiPriority w:val="99"/>
    <w:semiHidden/>
    <w:rsid w:val="001510D4"/>
    <w:rPr>
      <w:sz w:val="24"/>
      <w:szCs w:val="24"/>
      <w:lang w:val="es-ES" w:eastAsia="es-ES"/>
    </w:rPr>
  </w:style>
  <w:style w:type="paragraph" w:styleId="Piedepgina">
    <w:name w:val="footer"/>
    <w:basedOn w:val="Normal"/>
    <w:link w:val="PiedepginaCar"/>
    <w:uiPriority w:val="99"/>
    <w:semiHidden/>
    <w:unhideWhenUsed/>
    <w:rsid w:val="001510D4"/>
    <w:pPr>
      <w:tabs>
        <w:tab w:val="center" w:pos="4419"/>
        <w:tab w:val="right" w:pos="8838"/>
      </w:tabs>
    </w:pPr>
  </w:style>
  <w:style w:type="character" w:customStyle="1" w:styleId="PiedepginaCar">
    <w:name w:val="Pie de página Car"/>
    <w:basedOn w:val="Fuentedeprrafopredeter"/>
    <w:link w:val="Piedepgina"/>
    <w:uiPriority w:val="99"/>
    <w:semiHidden/>
    <w:rsid w:val="001510D4"/>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675</Words>
  <Characters>3716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VISTA:</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VISTA:</dc:title>
  <dc:subject/>
  <dc:creator>Administrador</dc:creator>
  <cp:keywords/>
  <cp:lastModifiedBy>Usuario de Windows</cp:lastModifiedBy>
  <cp:revision>30</cp:revision>
  <cp:lastPrinted>2017-10-04T15:19:00Z</cp:lastPrinted>
  <dcterms:created xsi:type="dcterms:W3CDTF">2017-05-11T14:11:00Z</dcterms:created>
  <dcterms:modified xsi:type="dcterms:W3CDTF">2018-07-06T13:41:00Z</dcterms:modified>
</cp:coreProperties>
</file>