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3F7" w:rsidRPr="00CD03F7" w:rsidRDefault="00CD03F7" w:rsidP="00CD03F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D03F7">
        <w:rPr>
          <w:rFonts w:ascii="Book Antiqua" w:hAnsi="Book Antiqua"/>
          <w:bCs/>
        </w:rPr>
        <w:t>Yerba Buena, 19 de Marzo de 2009</w:t>
      </w:r>
    </w:p>
    <w:p w:rsidR="00CD03F7" w:rsidRPr="00CD03F7" w:rsidRDefault="00CD03F7" w:rsidP="00CD03F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D03F7">
        <w:rPr>
          <w:rFonts w:ascii="Book Antiqua" w:hAnsi="Book Antiqua"/>
          <w:b/>
          <w:bCs/>
        </w:rPr>
        <w:t>ORDENANZA Nº 1671</w:t>
      </w:r>
    </w:p>
    <w:p w:rsidR="00CD03F7" w:rsidRPr="00CD03F7" w:rsidRDefault="00CD03F7" w:rsidP="00CD03F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D03F7">
        <w:rPr>
          <w:rFonts w:ascii="Book Antiqua" w:hAnsi="Book Antiqua"/>
          <w:b/>
          <w:bCs/>
        </w:rPr>
        <w:t>VISTO:</w:t>
      </w:r>
    </w:p>
    <w:p w:rsidR="00637E3B" w:rsidRPr="00CD03F7" w:rsidRDefault="00CD03F7" w:rsidP="00CD03F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518A5" w:rsidRPr="00CD03F7">
        <w:rPr>
          <w:rFonts w:ascii="Book Antiqua" w:hAnsi="Book Antiqua"/>
        </w:rPr>
        <w:t>Que en la Avenida Aconquija y calle F</w:t>
      </w:r>
      <w:r>
        <w:rPr>
          <w:rFonts w:ascii="Book Antiqua" w:hAnsi="Book Antiqua"/>
        </w:rPr>
        <w:t xml:space="preserve">. </w:t>
      </w:r>
      <w:r w:rsidR="005518A5" w:rsidRPr="00CD03F7">
        <w:rPr>
          <w:rFonts w:ascii="Book Antiqua" w:hAnsi="Book Antiqua"/>
        </w:rPr>
        <w:t>Leloir y hasta el comienzo de la Diagonal camino a Horco Molle y Pasaje Jorge Luis Borges</w:t>
      </w:r>
      <w:r>
        <w:rPr>
          <w:rFonts w:ascii="Book Antiqua" w:hAnsi="Book Antiqua"/>
        </w:rPr>
        <w:t xml:space="preserve">, </w:t>
      </w:r>
      <w:r w:rsidR="005518A5" w:rsidRPr="00CD03F7">
        <w:rPr>
          <w:rFonts w:ascii="Book Antiqua" w:hAnsi="Book Antiqua"/>
        </w:rPr>
        <w:t>no posee veredas en dicho tramo sobre la acera Norte</w:t>
      </w:r>
      <w:r>
        <w:rPr>
          <w:rFonts w:ascii="Book Antiqua" w:hAnsi="Book Antiqua"/>
        </w:rPr>
        <w:t xml:space="preserve">; </w:t>
      </w:r>
      <w:r w:rsidR="005518A5" w:rsidRPr="00CD03F7">
        <w:rPr>
          <w:rFonts w:ascii="Book Antiqua" w:hAnsi="Book Antiqua"/>
        </w:rPr>
        <w:t>y</w:t>
      </w:r>
    </w:p>
    <w:p w:rsidR="00CD03F7" w:rsidRPr="00CD03F7" w:rsidRDefault="00CD03F7" w:rsidP="00CD03F7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D03F7">
        <w:rPr>
          <w:rFonts w:ascii="Book Antiqua" w:hAnsi="Book Antiqua"/>
          <w:b/>
          <w:bCs/>
        </w:rPr>
        <w:t>CONSIDERANDO:</w:t>
      </w:r>
    </w:p>
    <w:p w:rsidR="00F97749" w:rsidRPr="00CD03F7" w:rsidRDefault="00CD03F7" w:rsidP="00CD03F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518A5" w:rsidRPr="00CD03F7">
        <w:rPr>
          <w:rFonts w:ascii="Book Antiqua" w:hAnsi="Book Antiqua"/>
        </w:rPr>
        <w:t>Todo el peligro que ello implica</w:t>
      </w:r>
      <w:r>
        <w:rPr>
          <w:rFonts w:ascii="Book Antiqua" w:hAnsi="Book Antiqua"/>
        </w:rPr>
        <w:t xml:space="preserve">, </w:t>
      </w:r>
      <w:r w:rsidR="005518A5" w:rsidRPr="00CD03F7">
        <w:rPr>
          <w:rFonts w:ascii="Book Antiqua" w:hAnsi="Book Antiqua"/>
        </w:rPr>
        <w:t>que en los días de lluvia la gente debe desplazarse por la cinta asfáltica que es imposible</w:t>
      </w:r>
      <w:r>
        <w:rPr>
          <w:rFonts w:ascii="Book Antiqua" w:hAnsi="Book Antiqua"/>
        </w:rPr>
        <w:t xml:space="preserve">, </w:t>
      </w:r>
      <w:r w:rsidR="005518A5" w:rsidRPr="00CD03F7">
        <w:rPr>
          <w:rFonts w:ascii="Book Antiqua" w:hAnsi="Book Antiqua"/>
        </w:rPr>
        <w:t>para trasladarse en dicho sector con silla de rueda u otra discapacidad</w:t>
      </w:r>
      <w:r>
        <w:rPr>
          <w:rFonts w:ascii="Book Antiqua" w:hAnsi="Book Antiqua"/>
        </w:rPr>
        <w:t xml:space="preserve">; </w:t>
      </w:r>
    </w:p>
    <w:p w:rsidR="00F97749" w:rsidRPr="00CD03F7" w:rsidRDefault="00AF0C05" w:rsidP="00CD03F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D03F7">
        <w:rPr>
          <w:rFonts w:ascii="Book Antiqua" w:hAnsi="Book Antiqua"/>
        </w:rPr>
        <w:t>Que todo este tramo que bordea la Avenida Aconquija tiene a su lado Norte un canal de desagüe de cemento de 3</w:t>
      </w:r>
      <w:r w:rsidR="00CD03F7">
        <w:rPr>
          <w:rFonts w:ascii="Book Antiqua" w:hAnsi="Book Antiqua"/>
        </w:rPr>
        <w:t xml:space="preserve">, </w:t>
      </w:r>
      <w:r w:rsidRPr="00CD03F7">
        <w:rPr>
          <w:rFonts w:ascii="Book Antiqua" w:hAnsi="Book Antiqua"/>
        </w:rPr>
        <w:t>00mts</w:t>
      </w:r>
      <w:r w:rsidR="00CD03F7">
        <w:rPr>
          <w:rFonts w:ascii="Book Antiqua" w:hAnsi="Book Antiqua"/>
        </w:rPr>
        <w:t xml:space="preserve">, </w:t>
      </w:r>
      <w:r w:rsidRPr="00CD03F7">
        <w:rPr>
          <w:rFonts w:ascii="Book Antiqua" w:hAnsi="Book Antiqua"/>
        </w:rPr>
        <w:t>y a partir de ahí una superficie verde de aproximadamente 30</w:t>
      </w:r>
      <w:r w:rsidR="00CD03F7">
        <w:rPr>
          <w:rFonts w:ascii="Book Antiqua" w:hAnsi="Book Antiqua"/>
        </w:rPr>
        <w:t xml:space="preserve">, </w:t>
      </w:r>
      <w:r w:rsidRPr="00CD03F7">
        <w:rPr>
          <w:rFonts w:ascii="Book Antiqua" w:hAnsi="Book Antiqua"/>
        </w:rPr>
        <w:t>00mts</w:t>
      </w:r>
      <w:r w:rsidR="00CD03F7">
        <w:rPr>
          <w:rFonts w:ascii="Book Antiqua" w:hAnsi="Book Antiqua"/>
        </w:rPr>
        <w:t xml:space="preserve">, </w:t>
      </w:r>
      <w:r w:rsidRPr="00CD03F7">
        <w:rPr>
          <w:rFonts w:ascii="Book Antiqua" w:hAnsi="Book Antiqua"/>
        </w:rPr>
        <w:t>hasta llegar a la línea municipal</w:t>
      </w:r>
      <w:r w:rsidR="00CD03F7">
        <w:rPr>
          <w:rFonts w:ascii="Book Antiqua" w:hAnsi="Book Antiqua"/>
        </w:rPr>
        <w:t xml:space="preserve">. </w:t>
      </w:r>
      <w:r w:rsidRPr="00CD03F7">
        <w:rPr>
          <w:rFonts w:ascii="Book Antiqua" w:hAnsi="Book Antiqua"/>
        </w:rPr>
        <w:t>Lo que en la práctica impide exigirle la construcción de la misma al frentista como lo indica la Ordenanza vigente N° 370</w:t>
      </w:r>
      <w:r w:rsidR="00CD03F7">
        <w:rPr>
          <w:rFonts w:ascii="Book Antiqua" w:hAnsi="Book Antiqua"/>
        </w:rPr>
        <w:t xml:space="preserve">, </w:t>
      </w:r>
      <w:r w:rsidRPr="00CD03F7">
        <w:rPr>
          <w:rFonts w:ascii="Book Antiqua" w:hAnsi="Book Antiqua"/>
        </w:rPr>
        <w:t>tomándose esta Ordenanza como excepción</w:t>
      </w:r>
      <w:r w:rsidR="00CD03F7">
        <w:rPr>
          <w:rFonts w:ascii="Book Antiqua" w:hAnsi="Book Antiqua"/>
        </w:rPr>
        <w:t xml:space="preserve">. </w:t>
      </w:r>
    </w:p>
    <w:p w:rsidR="00235F81" w:rsidRPr="00CD03F7" w:rsidRDefault="00CD03F7" w:rsidP="00CD03F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AR"/>
        </w:rPr>
      </w:pPr>
      <w:r w:rsidRPr="00CD03F7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F97749" w:rsidRPr="00CD03F7" w:rsidRDefault="00CD03F7" w:rsidP="00CD03F7">
      <w:pPr>
        <w:keepNext/>
        <w:spacing w:after="180"/>
        <w:jc w:val="both"/>
        <w:rPr>
          <w:rFonts w:ascii="Book Antiqua" w:hAnsi="Book Antiqua"/>
          <w:lang w:val="es-AR"/>
        </w:rPr>
      </w:pPr>
      <w:r w:rsidRPr="00CD03F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5518A5" w:rsidRPr="00CD03F7">
        <w:rPr>
          <w:rFonts w:ascii="Book Antiqua" w:hAnsi="Book Antiqua"/>
          <w:bCs/>
          <w:lang w:val="es-AR"/>
        </w:rPr>
        <w:t>INCLUYASE</w:t>
      </w:r>
      <w:r w:rsidR="005518A5" w:rsidRPr="00CD03F7">
        <w:rPr>
          <w:rFonts w:ascii="Book Antiqua" w:hAnsi="Book Antiqua"/>
          <w:lang w:val="es-AR"/>
        </w:rPr>
        <w:t xml:space="preserve"> en el Plan de Obras Públicas 2009 la construcción de la vereda correspondiente a la Acera Norte Avenida Aconquija desde F</w:t>
      </w:r>
      <w:r>
        <w:rPr>
          <w:rFonts w:ascii="Book Antiqua" w:hAnsi="Book Antiqua"/>
          <w:lang w:val="es-AR"/>
        </w:rPr>
        <w:t xml:space="preserve">. </w:t>
      </w:r>
      <w:r w:rsidR="005518A5" w:rsidRPr="00CD03F7">
        <w:rPr>
          <w:rFonts w:ascii="Book Antiqua" w:hAnsi="Book Antiqua"/>
          <w:lang w:val="es-AR"/>
        </w:rPr>
        <w:t>Leloir hasta Diagonal a Horco Molle y Pasaje Jorge Luis Borges</w:t>
      </w:r>
      <w:r>
        <w:rPr>
          <w:rFonts w:ascii="Book Antiqua" w:hAnsi="Book Antiqua"/>
          <w:lang w:val="es-AR"/>
        </w:rPr>
        <w:t xml:space="preserve">. </w:t>
      </w:r>
    </w:p>
    <w:p w:rsidR="00F97749" w:rsidRPr="00CD03F7" w:rsidRDefault="00CD03F7" w:rsidP="00CD03F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D03F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518A5" w:rsidRPr="00CD03F7">
        <w:rPr>
          <w:rFonts w:ascii="Book Antiqua" w:hAnsi="Book Antiqua"/>
          <w:bCs/>
          <w:lang w:val="es-AR"/>
        </w:rPr>
        <w:t>COMUNÍQUESE</w:t>
      </w:r>
      <w:r>
        <w:rPr>
          <w:rFonts w:ascii="Book Antiqua" w:hAnsi="Book Antiqua"/>
          <w:bCs/>
          <w:lang w:val="es-AR"/>
        </w:rPr>
        <w:t xml:space="preserve">; </w:t>
      </w:r>
      <w:r w:rsidR="005518A5" w:rsidRPr="00CD03F7">
        <w:rPr>
          <w:rFonts w:ascii="Book Antiqua" w:hAnsi="Book Antiqua"/>
          <w:bCs/>
          <w:lang w:val="es-AR"/>
        </w:rPr>
        <w:t>REGÍSTRESE Y ARCHÍVESE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F97749" w:rsidRPr="00CD03F7" w:rsidSect="00CD03F7">
      <w:footerReference w:type="default" r:id="rId7"/>
      <w:pgSz w:w="11906" w:h="16838" w:code="5"/>
      <w:pgMar w:top="1417" w:right="1134" w:bottom="1134" w:left="1701" w:header="709" w:footer="709" w:gutter="0"/>
      <w:pgNumType w:start="19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1AF" w:rsidRDefault="008031AF" w:rsidP="008031AF">
      <w:r>
        <w:separator/>
      </w:r>
    </w:p>
  </w:endnote>
  <w:endnote w:type="continuationSeparator" w:id="0">
    <w:p w:rsidR="008031AF" w:rsidRDefault="008031AF" w:rsidP="00803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1AF" w:rsidRPr="00B6393C" w:rsidRDefault="008031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1AF" w:rsidRDefault="008031AF" w:rsidP="008031AF">
      <w:r>
        <w:separator/>
      </w:r>
    </w:p>
  </w:footnote>
  <w:footnote w:type="continuationSeparator" w:id="0">
    <w:p w:rsidR="008031AF" w:rsidRDefault="008031AF" w:rsidP="00803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18A5"/>
    <w:rsid w:val="000D06D6"/>
    <w:rsid w:val="000F346F"/>
    <w:rsid w:val="00112AEB"/>
    <w:rsid w:val="00165E90"/>
    <w:rsid w:val="0019092F"/>
    <w:rsid w:val="00234705"/>
    <w:rsid w:val="00235F81"/>
    <w:rsid w:val="003158E9"/>
    <w:rsid w:val="0045116C"/>
    <w:rsid w:val="00454B57"/>
    <w:rsid w:val="005518A5"/>
    <w:rsid w:val="0058724C"/>
    <w:rsid w:val="005949E2"/>
    <w:rsid w:val="005C610D"/>
    <w:rsid w:val="00611BC0"/>
    <w:rsid w:val="00637E3B"/>
    <w:rsid w:val="006440DF"/>
    <w:rsid w:val="00694A74"/>
    <w:rsid w:val="00724709"/>
    <w:rsid w:val="00756175"/>
    <w:rsid w:val="00773F0B"/>
    <w:rsid w:val="00782CE2"/>
    <w:rsid w:val="008031AF"/>
    <w:rsid w:val="00845E9C"/>
    <w:rsid w:val="00863243"/>
    <w:rsid w:val="008B1D52"/>
    <w:rsid w:val="008D2F9B"/>
    <w:rsid w:val="0092394E"/>
    <w:rsid w:val="00A0469C"/>
    <w:rsid w:val="00A70619"/>
    <w:rsid w:val="00AF0C05"/>
    <w:rsid w:val="00B11BD3"/>
    <w:rsid w:val="00B26CB4"/>
    <w:rsid w:val="00B52C3D"/>
    <w:rsid w:val="00B6393C"/>
    <w:rsid w:val="00C232E1"/>
    <w:rsid w:val="00C87C3B"/>
    <w:rsid w:val="00CD03F7"/>
    <w:rsid w:val="00D248C3"/>
    <w:rsid w:val="00DC2218"/>
    <w:rsid w:val="00E350C0"/>
    <w:rsid w:val="00EF65B8"/>
    <w:rsid w:val="00F24CC5"/>
    <w:rsid w:val="00F6276B"/>
    <w:rsid w:val="00F701EA"/>
    <w:rsid w:val="00F745E9"/>
    <w:rsid w:val="00F97749"/>
    <w:rsid w:val="00FE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3C92371-487F-40E4-ABBD-C14A31B4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E9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65E90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65E9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65E9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65E90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165E9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65E9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031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31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031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31A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2018-07-06T13:45:00Z</dcterms:modified>
</cp:coreProperties>
</file>