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2B2" w:rsidRPr="000B12B2" w:rsidRDefault="000B12B2" w:rsidP="000B12B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0B12B2">
        <w:rPr>
          <w:rFonts w:ascii="Book Antiqua" w:hAnsi="Book Antiqua"/>
          <w:bCs/>
          <w:lang w:val="es-AR"/>
        </w:rPr>
        <w:t>Yerba Buena, 03 de Diciembre de 2015</w:t>
      </w:r>
    </w:p>
    <w:p w:rsidR="000B12B2" w:rsidRPr="000B12B2" w:rsidRDefault="000B12B2" w:rsidP="000B12B2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0B12B2">
        <w:rPr>
          <w:rFonts w:ascii="Book Antiqua" w:hAnsi="Book Antiqua"/>
          <w:b/>
          <w:bCs/>
          <w:lang w:val="es-AR"/>
        </w:rPr>
        <w:t>ORDENANZA Nº 2017</w:t>
      </w:r>
    </w:p>
    <w:p w:rsidR="000B12B2" w:rsidRPr="000B12B2" w:rsidRDefault="000B12B2" w:rsidP="000B12B2">
      <w:pPr>
        <w:keepNext/>
        <w:spacing w:before="240" w:after="60"/>
        <w:rPr>
          <w:rFonts w:ascii="Book Antiqua" w:hAnsi="Book Antiqua"/>
          <w:b/>
        </w:rPr>
      </w:pPr>
      <w:r w:rsidRPr="000B12B2">
        <w:rPr>
          <w:rFonts w:ascii="Book Antiqua" w:hAnsi="Book Antiqua"/>
          <w:b/>
        </w:rPr>
        <w:t>VISTO:</w:t>
      </w:r>
    </w:p>
    <w:p w:rsidR="000B12B2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DE3713" w:rsidRPr="000B12B2">
        <w:rPr>
          <w:rFonts w:ascii="Book Antiqua" w:hAnsi="Book Antiqua"/>
        </w:rPr>
        <w:t>El crecimiento desmedido de las urbanizaciones especiales</w:t>
      </w:r>
      <w:r>
        <w:rPr>
          <w:rFonts w:ascii="Book Antiqua" w:hAnsi="Book Antiqua"/>
        </w:rPr>
        <w:t xml:space="preserve">, </w:t>
      </w:r>
      <w:r w:rsidR="00275203" w:rsidRPr="000B12B2">
        <w:rPr>
          <w:rFonts w:ascii="Book Antiqua" w:hAnsi="Book Antiqua"/>
        </w:rPr>
        <w:t>entendiendo como tales según C</w:t>
      </w:r>
      <w:r w:rsidR="00DE3713" w:rsidRPr="000B12B2">
        <w:rPr>
          <w:rFonts w:ascii="Book Antiqua" w:hAnsi="Book Antiqua"/>
        </w:rPr>
        <w:t xml:space="preserve">ódigo de </w:t>
      </w:r>
      <w:r w:rsidR="00275203" w:rsidRPr="000B12B2">
        <w:rPr>
          <w:rFonts w:ascii="Book Antiqua" w:hAnsi="Book Antiqua"/>
        </w:rPr>
        <w:t>Planeamiento U</w:t>
      </w:r>
      <w:r w:rsidR="00DE3713" w:rsidRPr="000B12B2">
        <w:rPr>
          <w:rFonts w:ascii="Book Antiqua" w:hAnsi="Book Antiqua"/>
        </w:rPr>
        <w:t>rbano/94 como toda fracción de tierra cuya superficie sea igual o mayor a 2</w:t>
      </w:r>
      <w:r>
        <w:rPr>
          <w:rFonts w:ascii="Book Antiqua" w:hAnsi="Book Antiqua"/>
        </w:rPr>
        <w:t xml:space="preserve">. </w:t>
      </w:r>
      <w:r w:rsidR="00DE3713" w:rsidRPr="000B12B2">
        <w:rPr>
          <w:rFonts w:ascii="Book Antiqua" w:hAnsi="Book Antiqua"/>
        </w:rPr>
        <w:t>500 m</w:t>
      </w:r>
      <w:r w:rsidR="00DE3713" w:rsidRPr="000B12B2">
        <w:rPr>
          <w:rFonts w:ascii="Book Antiqua" w:hAnsi="Book Antiqua"/>
          <w:vertAlign w:val="superscript"/>
        </w:rPr>
        <w:t>2</w:t>
      </w:r>
      <w:r w:rsidR="00DE3713" w:rsidRPr="000B12B2">
        <w:rPr>
          <w:rFonts w:ascii="Book Antiqua" w:hAnsi="Book Antiqua"/>
        </w:rPr>
        <w:t xml:space="preserve"> o tengan las características de manzanas conformadas</w:t>
      </w:r>
      <w:r>
        <w:rPr>
          <w:rFonts w:ascii="Book Antiqua" w:hAnsi="Book Antiqua"/>
        </w:rPr>
        <w:t xml:space="preserve">; </w:t>
      </w:r>
      <w:r w:rsidR="00DE3713" w:rsidRPr="000B12B2">
        <w:rPr>
          <w:rFonts w:ascii="Book Antiqua" w:hAnsi="Book Antiqua"/>
        </w:rPr>
        <w:t>ya sea para conjunto habitacional o no habitacional</w:t>
      </w:r>
      <w:r>
        <w:rPr>
          <w:rFonts w:ascii="Book Antiqua" w:hAnsi="Book Antiqua"/>
        </w:rPr>
        <w:t xml:space="preserve">, </w:t>
      </w:r>
      <w:r w:rsidR="00DE3713" w:rsidRPr="000B12B2">
        <w:rPr>
          <w:rFonts w:ascii="Book Antiqua" w:hAnsi="Book Antiqua"/>
        </w:rPr>
        <w:t>inclusive los loteos</w:t>
      </w:r>
      <w:r>
        <w:rPr>
          <w:rFonts w:ascii="Book Antiqua" w:hAnsi="Book Antiqua"/>
        </w:rPr>
        <w:t xml:space="preserve">; </w:t>
      </w:r>
      <w:r w:rsidR="00DE3713" w:rsidRPr="000B12B2">
        <w:rPr>
          <w:rFonts w:ascii="Book Antiqua" w:hAnsi="Book Antiqua"/>
        </w:rPr>
        <w:t>y teniendo en cuenta tres informes de gran importancia municipal como ser</w:t>
      </w:r>
      <w:r>
        <w:rPr>
          <w:rFonts w:ascii="Book Antiqua" w:hAnsi="Book Antiqua"/>
        </w:rPr>
        <w:t xml:space="preserve">: </w:t>
      </w:r>
    </w:p>
    <w:p w:rsidR="00637FD8" w:rsidRPr="000B12B2" w:rsidRDefault="00DE3713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A</w:t>
      </w:r>
      <w:r w:rsidR="000B12B2">
        <w:rPr>
          <w:rFonts w:ascii="Book Antiqua" w:hAnsi="Book Antiqua"/>
        </w:rPr>
        <w:t xml:space="preserve">) </w:t>
      </w:r>
      <w:r w:rsidR="000B12B2" w:rsidRPr="000B12B2">
        <w:rPr>
          <w:rFonts w:ascii="Book Antiqua" w:hAnsi="Book Antiqua"/>
        </w:rPr>
        <w:t xml:space="preserve"> </w:t>
      </w:r>
      <w:r w:rsidRPr="000B12B2">
        <w:rPr>
          <w:rFonts w:ascii="Book Antiqua" w:hAnsi="Book Antiqua"/>
        </w:rPr>
        <w:t>Que los datos del Censo Nacional 2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010 en el estudio estadístico de la población humana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cuadro 1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 xml:space="preserve">demuestran un sorprendente crecimiento de la población a </w:t>
      </w:r>
      <w:r w:rsidR="00275203" w:rsidRPr="000B12B2">
        <w:rPr>
          <w:rFonts w:ascii="Book Antiqua" w:hAnsi="Book Antiqua"/>
        </w:rPr>
        <w:t>más de 75 mil habitantes en el Departamento</w:t>
      </w:r>
      <w:r w:rsidRPr="000B12B2">
        <w:rPr>
          <w:rFonts w:ascii="Book Antiqua" w:hAnsi="Book Antiqua"/>
        </w:rPr>
        <w:t xml:space="preserve"> Yerba Buena</w:t>
      </w:r>
      <w:r w:rsidR="000B12B2">
        <w:rPr>
          <w:rFonts w:ascii="Book Antiqua" w:hAnsi="Book Antiqua"/>
        </w:rPr>
        <w:t xml:space="preserve">. </w:t>
      </w:r>
    </w:p>
    <w:p w:rsidR="00637FD8" w:rsidRPr="000B12B2" w:rsidRDefault="00E44BCC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Que</w:t>
      </w:r>
      <w:r w:rsidR="000B12B2">
        <w:rPr>
          <w:rFonts w:ascii="Book Antiqua" w:hAnsi="Book Antiqua"/>
        </w:rPr>
        <w:t xml:space="preserve"> considerando </w:t>
      </w:r>
      <w:r w:rsidRPr="000B12B2">
        <w:rPr>
          <w:rFonts w:ascii="Book Antiqua" w:hAnsi="Book Antiqua"/>
        </w:rPr>
        <w:t>su reducida superficie 160 Km</w:t>
      </w:r>
      <w:r w:rsidRPr="000B12B2">
        <w:rPr>
          <w:rFonts w:ascii="Book Antiqua" w:hAnsi="Book Antiqua"/>
          <w:vertAlign w:val="superscript"/>
        </w:rPr>
        <w:t>2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se genera una densidad que alcanza un elevado valor de 469 habitantes por kilómetro cuadrado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valor sólo superado por escasos centros urbanos del país como Capital Federal</w:t>
      </w:r>
      <w:r w:rsidR="000B12B2">
        <w:rPr>
          <w:rFonts w:ascii="Book Antiqua" w:hAnsi="Book Antiqua"/>
        </w:rPr>
        <w:t xml:space="preserve">. </w:t>
      </w:r>
    </w:p>
    <w:p w:rsidR="00637FD8" w:rsidRPr="000B12B2" w:rsidRDefault="00E44BCC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Que son 35 mil los habitantes menores de 24 años que en los próximos años buscarán formar su familia y un espacio donde vivir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incrementando aún más el valor de la densidad</w:t>
      </w:r>
      <w:r w:rsidR="000B12B2">
        <w:rPr>
          <w:rFonts w:ascii="Book Antiqua" w:hAnsi="Book Antiqua"/>
        </w:rPr>
        <w:t xml:space="preserve">. </w:t>
      </w:r>
    </w:p>
    <w:p w:rsidR="004720A1" w:rsidRPr="000B12B2" w:rsidRDefault="004720A1" w:rsidP="000B12B2">
      <w:pPr>
        <w:keepNext/>
        <w:spacing w:after="180"/>
        <w:jc w:val="both"/>
        <w:rPr>
          <w:rFonts w:ascii="Book Antiqua" w:hAnsi="Book Antiqua"/>
        </w:rPr>
      </w:pPr>
    </w:p>
    <w:tbl>
      <w:tblPr>
        <w:tblW w:w="84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99"/>
        <w:gridCol w:w="1218"/>
        <w:gridCol w:w="1200"/>
        <w:gridCol w:w="1195"/>
        <w:gridCol w:w="1195"/>
        <w:gridCol w:w="1195"/>
        <w:gridCol w:w="1198"/>
      </w:tblGrid>
      <w:tr w:rsidR="004720A1" w:rsidRPr="000B12B2" w:rsidTr="004C4665">
        <w:trPr>
          <w:trHeight w:val="255"/>
          <w:jc w:val="center"/>
        </w:trPr>
        <w:tc>
          <w:tcPr>
            <w:tcW w:w="1200" w:type="dxa"/>
            <w:vMerge w:val="restart"/>
            <w:shd w:val="clear" w:color="auto" w:fill="auto"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tem</w:t>
            </w:r>
          </w:p>
        </w:tc>
        <w:tc>
          <w:tcPr>
            <w:tcW w:w="1200" w:type="dxa"/>
            <w:vMerge w:val="restart"/>
            <w:shd w:val="clear" w:color="auto" w:fill="auto"/>
            <w:vAlign w:val="center"/>
          </w:tcPr>
          <w:p w:rsidR="004720A1" w:rsidRPr="000B12B2" w:rsidRDefault="009D78D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A</w:t>
            </w:r>
            <w:r w:rsidR="004720A1" w:rsidRPr="000B12B2">
              <w:rPr>
                <w:rFonts w:ascii="Book Antiqua" w:hAnsi="Book Antiqua"/>
                <w:szCs w:val="20"/>
              </w:rPr>
              <w:t>rgentina</w:t>
            </w:r>
          </w:p>
        </w:tc>
        <w:tc>
          <w:tcPr>
            <w:tcW w:w="1200" w:type="dxa"/>
            <w:vMerge w:val="restart"/>
            <w:shd w:val="clear" w:color="auto" w:fill="auto"/>
            <w:vAlign w:val="center"/>
          </w:tcPr>
          <w:p w:rsidR="004720A1" w:rsidRPr="000B12B2" w:rsidRDefault="009D78D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T</w:t>
            </w:r>
            <w:r w:rsidR="004720A1" w:rsidRPr="000B12B2">
              <w:rPr>
                <w:rFonts w:ascii="Book Antiqua" w:hAnsi="Book Antiqua"/>
                <w:szCs w:val="20"/>
              </w:rPr>
              <w:t>ucumán 2010</w:t>
            </w:r>
          </w:p>
        </w:tc>
        <w:tc>
          <w:tcPr>
            <w:tcW w:w="4800" w:type="dxa"/>
            <w:gridSpan w:val="4"/>
            <w:shd w:val="clear" w:color="auto" w:fill="auto"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Yerba Buena</w:t>
            </w:r>
          </w:p>
        </w:tc>
      </w:tr>
      <w:tr w:rsidR="004720A1" w:rsidRPr="000B12B2" w:rsidTr="004C4665">
        <w:trPr>
          <w:trHeight w:val="255"/>
          <w:jc w:val="center"/>
        </w:trPr>
        <w:tc>
          <w:tcPr>
            <w:tcW w:w="1200" w:type="dxa"/>
            <w:vMerge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vMerge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vMerge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vMerge w:val="restart"/>
            <w:shd w:val="clear" w:color="auto" w:fill="auto"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991</w:t>
            </w:r>
          </w:p>
        </w:tc>
        <w:tc>
          <w:tcPr>
            <w:tcW w:w="1200" w:type="dxa"/>
            <w:vMerge w:val="restart"/>
            <w:shd w:val="clear" w:color="auto" w:fill="auto"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001</w:t>
            </w:r>
          </w:p>
        </w:tc>
        <w:tc>
          <w:tcPr>
            <w:tcW w:w="2400" w:type="dxa"/>
            <w:gridSpan w:val="2"/>
            <w:shd w:val="clear" w:color="auto" w:fill="auto"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2010</w:t>
            </w:r>
          </w:p>
        </w:tc>
      </w:tr>
      <w:tr w:rsidR="004720A1" w:rsidRPr="000B12B2" w:rsidTr="004C4665">
        <w:trPr>
          <w:trHeight w:val="510"/>
          <w:jc w:val="center"/>
        </w:trPr>
        <w:tc>
          <w:tcPr>
            <w:tcW w:w="1200" w:type="dxa"/>
            <w:vMerge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vMerge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vMerge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vMerge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vMerge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200" w:type="dxa"/>
            <w:shd w:val="clear" w:color="auto" w:fill="auto"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 xml:space="preserve">otal </w:t>
            </w:r>
          </w:p>
        </w:tc>
        <w:tc>
          <w:tcPr>
            <w:tcW w:w="1200" w:type="dxa"/>
            <w:shd w:val="clear" w:color="auto" w:fill="auto"/>
            <w:vAlign w:val="center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enores de24 años</w:t>
            </w:r>
          </w:p>
        </w:tc>
      </w:tr>
      <w:tr w:rsidR="004720A1" w:rsidRPr="000B12B2" w:rsidTr="004C4665">
        <w:trPr>
          <w:trHeight w:val="794"/>
          <w:jc w:val="center"/>
        </w:trPr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oblación Total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0 x 10</w:t>
            </w:r>
            <w:r w:rsidRPr="000B12B2">
              <w:rPr>
                <w:rFonts w:ascii="Book Antiqua" w:hAnsi="Book Antiqua"/>
                <w:szCs w:val="20"/>
                <w:vertAlign w:val="superscript"/>
              </w:rPr>
              <w:t>6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637FD8" w:rsidRPr="000B12B2" w:rsidRDefault="000B12B2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  <w:vertAlign w:val="superscript"/>
              </w:rPr>
            </w:pPr>
            <w:r>
              <w:rPr>
                <w:rFonts w:ascii="Book Antiqua" w:hAnsi="Book Antiqua"/>
                <w:szCs w:val="20"/>
              </w:rPr>
              <w:t xml:space="preserve">, </w:t>
            </w:r>
            <w:r w:rsidR="004720A1" w:rsidRPr="000B12B2">
              <w:rPr>
                <w:rFonts w:ascii="Book Antiqua" w:hAnsi="Book Antiqua"/>
                <w:szCs w:val="20"/>
              </w:rPr>
              <w:t>44 x 10</w:t>
            </w:r>
            <w:r w:rsidR="004720A1" w:rsidRPr="000B12B2">
              <w:rPr>
                <w:rFonts w:ascii="Book Antiqua" w:hAnsi="Book Antiqua"/>
                <w:szCs w:val="20"/>
                <w:vertAlign w:val="superscript"/>
              </w:rPr>
              <w:t>6</w:t>
            </w:r>
          </w:p>
          <w:p w:rsidR="004720A1" w:rsidRPr="000B12B2" w:rsidRDefault="000B12B2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  <w:vertAlign w:val="superscript"/>
              </w:rPr>
            </w:pPr>
            <w:r>
              <w:rPr>
                <w:rFonts w:ascii="Book Antiqua" w:hAnsi="Book Antiqua"/>
                <w:szCs w:val="20"/>
                <w:vertAlign w:val="superscript"/>
              </w:rPr>
              <w:t xml:space="preserve">º </w:t>
            </w:r>
            <w:r w:rsidR="004720A1" w:rsidRPr="000B12B2">
              <w:rPr>
                <w:rFonts w:ascii="Book Antiqua" w:hAnsi="Book Antiqua"/>
                <w:szCs w:val="20"/>
                <w:vertAlign w:val="superscript"/>
              </w:rPr>
              <w:t>provincia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3</w:t>
            </w:r>
            <w:r w:rsidR="000B12B2">
              <w:rPr>
                <w:rFonts w:ascii="Book Antiqua" w:hAnsi="Book Antiqua"/>
                <w:szCs w:val="20"/>
              </w:rPr>
              <w:t xml:space="preserve">, </w:t>
            </w:r>
            <w:r w:rsidRPr="000B12B2">
              <w:rPr>
                <w:rFonts w:ascii="Book Antiqua" w:hAnsi="Book Antiqua"/>
                <w:szCs w:val="20"/>
              </w:rPr>
              <w:t>6 x 10</w:t>
            </w:r>
            <w:r w:rsidRPr="000B12B2">
              <w:rPr>
                <w:rFonts w:ascii="Book Antiqua" w:hAnsi="Book Antiqua"/>
                <w:szCs w:val="20"/>
                <w:vertAlign w:val="superscript"/>
              </w:rPr>
              <w:t>3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637FD8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  <w:vertAlign w:val="superscript"/>
              </w:rPr>
            </w:pPr>
            <w:r w:rsidRPr="000B12B2">
              <w:rPr>
                <w:rFonts w:ascii="Book Antiqua" w:hAnsi="Book Antiqua"/>
                <w:szCs w:val="20"/>
              </w:rPr>
              <w:t>3</w:t>
            </w:r>
            <w:r w:rsidR="000B12B2">
              <w:rPr>
                <w:rFonts w:ascii="Book Antiqua" w:hAnsi="Book Antiqua"/>
                <w:szCs w:val="20"/>
              </w:rPr>
              <w:t xml:space="preserve">, </w:t>
            </w:r>
            <w:r w:rsidRPr="000B12B2">
              <w:rPr>
                <w:rFonts w:ascii="Book Antiqua" w:hAnsi="Book Antiqua"/>
                <w:szCs w:val="20"/>
              </w:rPr>
              <w:t>7 x 10</w:t>
            </w:r>
            <w:r w:rsidRPr="000B12B2">
              <w:rPr>
                <w:rFonts w:ascii="Book Antiqua" w:hAnsi="Book Antiqua"/>
                <w:szCs w:val="20"/>
                <w:vertAlign w:val="superscript"/>
              </w:rPr>
              <w:t>3</w:t>
            </w: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  <w:vertAlign w:val="superscript"/>
              </w:rPr>
              <w:t>+ 46%</w:t>
            </w:r>
            <w:r w:rsidR="000B12B2">
              <w:rPr>
                <w:rFonts w:ascii="Book Antiqua" w:hAnsi="Book Antiqua"/>
                <w:szCs w:val="20"/>
                <w:vertAlign w:val="superscript"/>
              </w:rPr>
              <w:t xml:space="preserve">) </w:t>
            </w:r>
            <w:r w:rsidR="000B12B2" w:rsidRPr="000B12B2">
              <w:rPr>
                <w:rFonts w:ascii="Book Antiqua" w:hAnsi="Book Antiqua"/>
                <w:szCs w:val="20"/>
                <w:vertAlign w:val="superscript"/>
              </w:rPr>
              <w:t xml:space="preserve"> 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637FD8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  <w:vertAlign w:val="superscript"/>
              </w:rPr>
            </w:pPr>
            <w:r w:rsidRPr="000B12B2">
              <w:rPr>
                <w:rFonts w:ascii="Book Antiqua" w:hAnsi="Book Antiqua"/>
                <w:szCs w:val="20"/>
              </w:rPr>
              <w:t>5 x 10</w:t>
            </w:r>
            <w:r w:rsidRPr="000B12B2">
              <w:rPr>
                <w:rFonts w:ascii="Book Antiqua" w:hAnsi="Book Antiqua"/>
                <w:szCs w:val="20"/>
                <w:vertAlign w:val="superscript"/>
              </w:rPr>
              <w:t>3</w:t>
            </w: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  <w:vertAlign w:val="superscript"/>
              </w:rPr>
              <w:t>+ 19%</w:t>
            </w:r>
            <w:r w:rsidR="000B12B2">
              <w:rPr>
                <w:rFonts w:ascii="Book Antiqua" w:hAnsi="Book Antiqua"/>
                <w:szCs w:val="20"/>
                <w:vertAlign w:val="superscript"/>
              </w:rPr>
              <w:t xml:space="preserve">) </w:t>
            </w:r>
            <w:r w:rsidR="000B12B2" w:rsidRPr="000B12B2">
              <w:rPr>
                <w:rFonts w:ascii="Book Antiqua" w:hAnsi="Book Antiqua"/>
                <w:szCs w:val="20"/>
                <w:vertAlign w:val="superscript"/>
              </w:rPr>
              <w:t xml:space="preserve"> 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5</w:t>
            </w:r>
            <w:r w:rsidR="000B12B2">
              <w:rPr>
                <w:rFonts w:ascii="Book Antiqua" w:hAnsi="Book Antiqua"/>
                <w:szCs w:val="20"/>
              </w:rPr>
              <w:t xml:space="preserve">, </w:t>
            </w:r>
            <w:r w:rsidRPr="000B12B2">
              <w:rPr>
                <w:rFonts w:ascii="Book Antiqua" w:hAnsi="Book Antiqua"/>
                <w:szCs w:val="20"/>
              </w:rPr>
              <w:t>3 x 10</w:t>
            </w:r>
            <w:r w:rsidRPr="000B12B2">
              <w:rPr>
                <w:rFonts w:ascii="Book Antiqua" w:hAnsi="Book Antiqua"/>
                <w:szCs w:val="20"/>
                <w:vertAlign w:val="superscript"/>
              </w:rPr>
              <w:t>3</w:t>
            </w:r>
          </w:p>
        </w:tc>
      </w:tr>
      <w:tr w:rsidR="004720A1" w:rsidRPr="000B12B2" w:rsidTr="004C4665">
        <w:trPr>
          <w:trHeight w:val="794"/>
          <w:jc w:val="center"/>
        </w:trPr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ensidad ab/km2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4</w:t>
            </w:r>
            <w:r w:rsidR="000B12B2">
              <w:rPr>
                <w:rFonts w:ascii="Book Antiqua" w:hAnsi="Book Antiqua"/>
                <w:szCs w:val="20"/>
              </w:rPr>
              <w:t xml:space="preserve">, </w:t>
            </w:r>
            <w:r w:rsidRPr="000B12B2">
              <w:rPr>
                <w:rFonts w:ascii="Book Antiqua" w:hAnsi="Book Antiqua"/>
                <w:szCs w:val="20"/>
              </w:rPr>
              <w:t>4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4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72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98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0B12B2">
              <w:rPr>
                <w:rFonts w:ascii="Book Antiqua" w:hAnsi="Book Antiqua"/>
                <w:szCs w:val="20"/>
              </w:rPr>
              <w:t>69</w:t>
            </w:r>
          </w:p>
        </w:tc>
        <w:tc>
          <w:tcPr>
            <w:tcW w:w="1200" w:type="dxa"/>
            <w:shd w:val="clear" w:color="auto" w:fill="auto"/>
          </w:tcPr>
          <w:p w:rsidR="004720A1" w:rsidRPr="000B12B2" w:rsidRDefault="004720A1" w:rsidP="000B12B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</w:tbl>
    <w:p w:rsidR="004720A1" w:rsidRPr="000B12B2" w:rsidRDefault="008D01CA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Cuadro 1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- Evolución de la Población y sus Características en el Departamento</w:t>
      </w:r>
    </w:p>
    <w:p w:rsidR="00637FD8" w:rsidRPr="000B12B2" w:rsidRDefault="008D01CA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Yerba Buena – Tucumán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B</w:t>
      </w:r>
      <w:r w:rsidR="000B12B2">
        <w:rPr>
          <w:rFonts w:ascii="Book Antiqua" w:hAnsi="Book Antiqua"/>
        </w:rPr>
        <w:t xml:space="preserve">) </w:t>
      </w:r>
      <w:r w:rsidRPr="000B12B2">
        <w:rPr>
          <w:rFonts w:ascii="Book Antiqua" w:hAnsi="Book Antiqua"/>
        </w:rPr>
        <w:t xml:space="preserve"> Que existen estudios que muestran que la respuesta a la necesidad de espacio físico de esa realidad demográfica en Yerba Buena ha generado una construcción desordenada </w:t>
      </w:r>
      <w:r w:rsidR="000B12B2">
        <w:rPr>
          <w:rFonts w:ascii="Book Antiqua" w:hAnsi="Book Antiqua"/>
        </w:rPr>
        <w:t xml:space="preserve"> (</w:t>
      </w:r>
      <w:r w:rsidRPr="000B12B2">
        <w:rPr>
          <w:rFonts w:ascii="Book Antiqua" w:hAnsi="Book Antiqua"/>
        </w:rPr>
        <w:t>Rev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Arquitectura&amp;Construcción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edición N</w:t>
      </w:r>
      <w:r w:rsidR="000B12B2">
        <w:rPr>
          <w:rFonts w:ascii="Book Antiqua" w:hAnsi="Book Antiqua"/>
        </w:rPr>
        <w:t xml:space="preserve">º </w:t>
      </w:r>
      <w:r w:rsidRPr="000B12B2">
        <w:rPr>
          <w:rFonts w:ascii="Book Antiqua" w:hAnsi="Book Antiqua"/>
        </w:rPr>
        <w:t>306 del año 2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010</w:t>
      </w:r>
      <w:r w:rsidR="000B12B2">
        <w:rPr>
          <w:rFonts w:ascii="Book Antiqua" w:hAnsi="Book Antiqua"/>
        </w:rPr>
        <w:t xml:space="preserve">) </w:t>
      </w:r>
      <w:r w:rsidRPr="000B12B2">
        <w:rPr>
          <w:rFonts w:ascii="Book Antiqua" w:hAnsi="Book Antiqua"/>
        </w:rPr>
        <w:t xml:space="preserve"> que provoca problemas tanto sociales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como ambientales</w:t>
      </w:r>
      <w:r w:rsidR="000B12B2">
        <w:rPr>
          <w:rFonts w:ascii="Book Antiqua" w:hAnsi="Book Antiqua"/>
        </w:rPr>
        <w:t>,  (</w:t>
      </w:r>
      <w:r w:rsidRPr="000B12B2">
        <w:rPr>
          <w:rFonts w:ascii="Book Antiqua" w:hAnsi="Book Antiqua"/>
        </w:rPr>
        <w:t>contaminación del aire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calidad del agua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gestión de residuos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transporte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uso de suelo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etc</w:t>
      </w:r>
      <w:r w:rsidR="000B12B2">
        <w:rPr>
          <w:rFonts w:ascii="Book Antiqua" w:hAnsi="Book Antiqua"/>
        </w:rPr>
        <w:t xml:space="preserve">) </w:t>
      </w:r>
      <w:r w:rsidRPr="000B12B2">
        <w:rPr>
          <w:rFonts w:ascii="Book Antiqua" w:hAnsi="Book Antiqua"/>
        </w:rPr>
        <w:t xml:space="preserve"> y una dificultad cada vez mayor para brindar servicios públicos adecuados y eficientes</w:t>
      </w:r>
      <w:r w:rsidR="000B12B2">
        <w:rPr>
          <w:rFonts w:ascii="Book Antiqua" w:hAnsi="Book Antiqua"/>
        </w:rPr>
        <w:t xml:space="preserve">; </w:t>
      </w:r>
      <w:r w:rsidRPr="000B12B2">
        <w:rPr>
          <w:rFonts w:ascii="Book Antiqua" w:hAnsi="Book Antiqua"/>
        </w:rPr>
        <w:t>y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lastRenderedPageBreak/>
        <w:t>C</w:t>
      </w:r>
      <w:r w:rsidR="000B12B2">
        <w:rPr>
          <w:rFonts w:ascii="Book Antiqua" w:hAnsi="Book Antiqua"/>
        </w:rPr>
        <w:t xml:space="preserve">) </w:t>
      </w:r>
      <w:r w:rsidRPr="000B12B2">
        <w:rPr>
          <w:rFonts w:ascii="Book Antiqua" w:hAnsi="Book Antiqua"/>
        </w:rPr>
        <w:t xml:space="preserve"> Que otro grupo de profesionales vinculados a la Facultad de Arquitectura de la UNT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Matilde Malizia*_y Pablo Paolasso del Consejo Nacional de Investigaciones Científicas y Técnicas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Universidad Nacional de Tucumán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Argentina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 xml:space="preserve">presentaron un trabajo denominado LAS NUEVAS FORMAS DE EXPANSIÓN URBANA EN YERBA BUENA </w:t>
      </w:r>
      <w:r w:rsidR="000B12B2">
        <w:rPr>
          <w:rFonts w:ascii="Book Antiqua" w:hAnsi="Book Antiqua"/>
        </w:rPr>
        <w:t xml:space="preserve"> (</w:t>
      </w:r>
      <w:r w:rsidRPr="000B12B2">
        <w:rPr>
          <w:rFonts w:ascii="Book Antiqua" w:hAnsi="Book Antiqua"/>
        </w:rPr>
        <w:t>GRAN SAN MIGUEL DE TUCUMÁN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ARGENTINA</w:t>
      </w:r>
      <w:r w:rsidR="000B12B2">
        <w:rPr>
          <w:rFonts w:ascii="Book Antiqua" w:hAnsi="Book Antiqua"/>
        </w:rPr>
        <w:t xml:space="preserve">) </w:t>
      </w:r>
      <w:r w:rsidRPr="000B12B2">
        <w:rPr>
          <w:rFonts w:ascii="Book Antiqua" w:hAnsi="Book Antiqua"/>
        </w:rPr>
        <w:t xml:space="preserve"> BARRIOS PRIVADOS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COUNTRIES Y URBANIZACIONES CERRADAS en el X Coloquio Internacional de Geocrítica realizado en el Universidad Federal de Río Grande Do Sul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En ese trabajo desarrollaron estudios e investigaciones en el Municipio que aportarían mejoras sobre la forma de vida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cómo resolver el caos del tránsito y desarrollar emprendimientos para fortalecer el turismo y la cultura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Pero sobre todo el estudio señala la necesidad imperiosa de un reordenamiento territorial y urbanístico</w:t>
      </w:r>
      <w:r w:rsidR="000B12B2">
        <w:rPr>
          <w:rFonts w:ascii="Book Antiqua" w:hAnsi="Book Antiqua"/>
        </w:rPr>
        <w:t xml:space="preserve">. 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Considera además que son “modelos de segregación socio-espacial con crecimiento en forma de islas que generan una negativa fragmentación”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En el 2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007 existían ya 45 emprendimientos cuya distribución se muestra en la figura que se adjunta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de los cuales 40 eran barrios cerrados y 5 countrys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De éstos últimos se destacan por su superficie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Las Yungas con 135 Ha y el Jockey Club con 160 Ha ocupadas aproximadamente por 300 familias que allí residen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con densidad poblacional de 1 familia por Ha</w:t>
      </w:r>
      <w:r w:rsidR="000B12B2">
        <w:rPr>
          <w:rFonts w:ascii="Book Antiqua" w:hAnsi="Book Antiqua"/>
        </w:rPr>
        <w:t xml:space="preserve">. 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Si tenemos en cuenta que el mega emprendimiento Lomas de Tafí ocupa 397 Ha para 5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000 familias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queda claro que las urbanizaciones especiales están ocupando gran parte del territorio municipal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con densidad poblacional de 12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6 familias por Ha</w:t>
      </w:r>
      <w:r w:rsidR="000B12B2">
        <w:rPr>
          <w:rFonts w:ascii="Book Antiqua" w:hAnsi="Book Antiqua"/>
        </w:rPr>
        <w:t xml:space="preserve">. </w:t>
      </w:r>
    </w:p>
    <w:p w:rsidR="000B12B2" w:rsidRDefault="00042422" w:rsidP="000B12B2">
      <w:pPr>
        <w:keepNext/>
        <w:spacing w:before="240" w:after="60"/>
        <w:rPr>
          <w:rFonts w:ascii="Book Antiqua" w:hAnsi="Book Antiqua"/>
        </w:rPr>
      </w:pPr>
      <w:r w:rsidRPr="000B12B2">
        <w:rPr>
          <w:rFonts w:ascii="Book Antiqua" w:hAnsi="Book Antiqua"/>
        </w:rPr>
        <w:t>Los autores del trabajo plantean que “la proliferación de estos emprendimientos generó un quiebre en la trama urbana debido a que las grandes dimensiones de sus terrenos impiden una libre y directa circulación hacia los principales ejes de la Ciudad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Conforman una barrera física y visual que se manifiesta en cercas y muros lo que incide directamente en las relaciones sociales entabladas entre los habitantes del lugar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La fragmentación del espacio urbano repercute en la segregación social y si bien son fuentes de puestos de trabajo son poco calificados y mal remunerados”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El trabajo finaliza diciendo que “las autoridades locales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no dimensionan los riesgos o efectos que los nuevos modelos de urbanización pueden tener en la organización social</w:t>
      </w:r>
      <w:r w:rsidR="000B12B2">
        <w:rPr>
          <w:rFonts w:ascii="Book Antiqua" w:hAnsi="Book Antiqua"/>
        </w:rPr>
        <w:t xml:space="preserve">; </w:t>
      </w:r>
      <w:r w:rsidRPr="000B12B2">
        <w:rPr>
          <w:rFonts w:ascii="Book Antiqua" w:hAnsi="Book Antiqua"/>
        </w:rPr>
        <w:t>y</w:t>
      </w:r>
      <w:r w:rsidR="000B12B2">
        <w:rPr>
          <w:rFonts w:ascii="Book Antiqua" w:hAnsi="Book Antiqua"/>
        </w:rPr>
        <w:cr/>
      </w:r>
      <w:r w:rsidR="000B12B2" w:rsidRPr="000B12B2">
        <w:rPr>
          <w:rFonts w:ascii="Book Antiqua" w:hAnsi="Book Antiqua"/>
          <w:b/>
        </w:rPr>
        <w:t>CONSIDERANDO:</w:t>
      </w:r>
    </w:p>
    <w:p w:rsidR="000B12B2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42422" w:rsidRPr="000B12B2">
        <w:rPr>
          <w:rFonts w:ascii="Book Antiqua" w:hAnsi="Book Antiqua"/>
        </w:rPr>
        <w:t>Que es responsabilidad de la conducción política de este Departamento dar respuesta a las necesidades de la población en cuestiones básicas como salud</w:t>
      </w:r>
      <w:r>
        <w:rPr>
          <w:rFonts w:ascii="Book Antiqua" w:hAnsi="Book Antiqua"/>
        </w:rPr>
        <w:t xml:space="preserve">, </w:t>
      </w:r>
      <w:r w:rsidR="00042422" w:rsidRPr="000B12B2">
        <w:rPr>
          <w:rFonts w:ascii="Book Antiqua" w:hAnsi="Book Antiqua"/>
        </w:rPr>
        <w:t>educación</w:t>
      </w:r>
      <w:r>
        <w:rPr>
          <w:rFonts w:ascii="Book Antiqua" w:hAnsi="Book Antiqua"/>
        </w:rPr>
        <w:t xml:space="preserve">, </w:t>
      </w:r>
      <w:r w:rsidR="00042422" w:rsidRPr="000B12B2">
        <w:rPr>
          <w:rFonts w:ascii="Book Antiqua" w:hAnsi="Book Antiqua"/>
        </w:rPr>
        <w:t>seguridad y fundamentalmente de un espacio vital donde desarrollen y organicen su grupo familiar integrándose así a la comunidad como personas de bien</w:t>
      </w:r>
      <w:r>
        <w:rPr>
          <w:rFonts w:ascii="Book Antiqua" w:hAnsi="Book Antiqua"/>
        </w:rPr>
        <w:t xml:space="preserve">. 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Que se debe reconocer entonces que más allá del trabajo destacado de técnicos del Ejecutivo Municipal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la gravedad de la situación indica resultados negativos en esta temática de ocupación del espacio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ya que prácticamente no deja espacio vital para viviendas sociales de clases populares con grupos familiares recién constituídos que quieran habitar este Municipio</w:t>
      </w:r>
      <w:r w:rsidR="000B12B2">
        <w:rPr>
          <w:rFonts w:ascii="Book Antiqua" w:hAnsi="Book Antiqua"/>
        </w:rPr>
        <w:t xml:space="preserve">; </w:t>
      </w:r>
    </w:p>
    <w:p w:rsidR="0004242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Que el sostenido crecimiento de los últimos años de urbanizaciones especiales genera inadecuadas prestaciones y accesibilidad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problemas de tránsito interno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 xml:space="preserve">como así </w:t>
      </w:r>
      <w:r w:rsidRPr="000B12B2">
        <w:rPr>
          <w:rFonts w:ascii="Book Antiqua" w:hAnsi="Book Antiqua"/>
        </w:rPr>
        <w:lastRenderedPageBreak/>
        <w:t>también serios inconvenientes para el escurrimiento de aguas generando inundaciones en zonas periféricas a los mismos</w:t>
      </w:r>
      <w:r w:rsidR="000B12B2">
        <w:rPr>
          <w:rFonts w:ascii="Book Antiqua" w:hAnsi="Book Antiqua"/>
        </w:rPr>
        <w:t xml:space="preserve">; 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Que se han construido countrys y barrios cerrados en zonas que generan un fuerte impacto al medio ambiente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especialmente en zonas de pedemonte y zonas bajas</w:t>
      </w:r>
      <w:r w:rsidR="000B12B2">
        <w:rPr>
          <w:rFonts w:ascii="Book Antiqua" w:hAnsi="Book Antiqua"/>
        </w:rPr>
        <w:t xml:space="preserve">; 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Que se ha alejado la participación ciudadana a través de sus representantes y a organismos descentralizados de las decisiones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ya que varios vecinos reclaman ante este Cuerpo los daños ocasionados por las urbanizaciones especiales a barrios periféricos</w:t>
      </w:r>
      <w:r w:rsidR="000B12B2">
        <w:rPr>
          <w:rFonts w:ascii="Book Antiqua" w:hAnsi="Book Antiqua"/>
        </w:rPr>
        <w:t xml:space="preserve">; 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Que el presente proyecto de ordenanza no superpone funciones del Ejecutivo Municipal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ni crea conflictos de poderes alguno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ya que el Intendente puede aprobar loteos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mediante Decretos correspondientes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siempre que el loteo encuadre dentro de las normas dictadas por este Concejo a través de Ordenanza correspondiente según el Inciso 26 del Artículo 47 de la Ley 5529 y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por el contrario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este Honorable Cuerpo pretende colaborar como representante del Pueblo a cometer la menor cantidad de errores posibles al respecto de la instalación de urbanizaciones especiales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cumpliendo con la responsabilidad asignada por la ciudadanía</w:t>
      </w:r>
      <w:r w:rsidR="000B12B2">
        <w:rPr>
          <w:rFonts w:ascii="Book Antiqua" w:hAnsi="Book Antiqua"/>
        </w:rPr>
        <w:t xml:space="preserve">: </w:t>
      </w:r>
    </w:p>
    <w:p w:rsidR="000B12B2" w:rsidRPr="000B12B2" w:rsidRDefault="0004242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</w:rPr>
        <w:t>Que por otra parte la Ordenanza N</w:t>
      </w:r>
      <w:r w:rsidR="000B12B2">
        <w:rPr>
          <w:rFonts w:ascii="Book Antiqua" w:hAnsi="Book Antiqua"/>
        </w:rPr>
        <w:t xml:space="preserve">º </w:t>
      </w:r>
      <w:r w:rsidRPr="000B12B2">
        <w:rPr>
          <w:rFonts w:ascii="Book Antiqua" w:hAnsi="Book Antiqua"/>
        </w:rPr>
        <w:t>1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600 que deroga la Ordenanza 1</w:t>
      </w:r>
      <w:r w:rsidR="000B12B2">
        <w:rPr>
          <w:rFonts w:ascii="Book Antiqua" w:hAnsi="Book Antiqua"/>
        </w:rPr>
        <w:t xml:space="preserve">. </w:t>
      </w:r>
      <w:r w:rsidRPr="000B12B2">
        <w:rPr>
          <w:rFonts w:ascii="Book Antiqua" w:hAnsi="Book Antiqua"/>
        </w:rPr>
        <w:t>374 hace referencia a las capacidades técnicas del Ejecutivo Municipal y a las virtudes del Código de Planeamiento Urbano Ordenanza 613/94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obsoleto al año 2012</w:t>
      </w:r>
      <w:r w:rsidR="000B12B2">
        <w:rPr>
          <w:rFonts w:ascii="Book Antiqua" w:hAnsi="Book Antiqua"/>
        </w:rPr>
        <w:t xml:space="preserve">, </w:t>
      </w:r>
      <w:r w:rsidRPr="000B12B2">
        <w:rPr>
          <w:rFonts w:ascii="Book Antiqua" w:hAnsi="Book Antiqua"/>
        </w:rPr>
        <w:t>ya que en aquel momento era absolutamente inferior la cantidad de urbanizaciones especiales existente como también las características demográficas de esta ciudad a lo que hacemos referencia al comienzo de este proyecto</w:t>
      </w:r>
      <w:r w:rsidR="000B12B2">
        <w:rPr>
          <w:rFonts w:ascii="Book Antiqua" w:hAnsi="Book Antiqua"/>
        </w:rPr>
        <w:t xml:space="preserve">; </w:t>
      </w:r>
    </w:p>
    <w:p w:rsidR="00637FD8" w:rsidRPr="000B12B2" w:rsidRDefault="000B12B2" w:rsidP="000B12B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B12B2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637FD8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t>ARTÍCULO</w:t>
      </w:r>
      <w:r w:rsidR="007920C7" w:rsidRPr="000B12B2">
        <w:rPr>
          <w:rFonts w:ascii="Book Antiqua" w:hAnsi="Book Antiqua"/>
          <w:u w:val="single"/>
        </w:rPr>
        <w:t xml:space="preserve"> PRIMERO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OBJETO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La presente Ordenanza establece las condici</w:t>
      </w:r>
      <w:r w:rsidR="006F3108" w:rsidRPr="000B12B2">
        <w:rPr>
          <w:rFonts w:ascii="Book Antiqua" w:hAnsi="Book Antiqua"/>
        </w:rPr>
        <w:t>ones para la aprobación de las U</w:t>
      </w:r>
      <w:r w:rsidR="00CE5DD5" w:rsidRPr="000B12B2">
        <w:rPr>
          <w:rFonts w:ascii="Book Antiqua" w:hAnsi="Book Antiqua"/>
        </w:rPr>
        <w:t xml:space="preserve">rbanizaciones </w:t>
      </w:r>
      <w:r w:rsidR="006F3108" w:rsidRPr="000B12B2">
        <w:rPr>
          <w:rFonts w:ascii="Book Antiqua" w:hAnsi="Book Antiqua"/>
        </w:rPr>
        <w:t>Especiales</w:t>
      </w:r>
      <w:r>
        <w:rPr>
          <w:rFonts w:ascii="Book Antiqua" w:hAnsi="Book Antiqua"/>
        </w:rPr>
        <w:t xml:space="preserve">. </w:t>
      </w:r>
      <w:r w:rsidR="006F3108" w:rsidRPr="000B12B2">
        <w:rPr>
          <w:rFonts w:ascii="Book Antiqua" w:hAnsi="Book Antiqua"/>
        </w:rPr>
        <w:t>Entiéndase por Urbanizaciones E</w:t>
      </w:r>
      <w:r w:rsidR="00CE5DD5" w:rsidRPr="000B12B2">
        <w:rPr>
          <w:rFonts w:ascii="Book Antiqua" w:hAnsi="Book Antiqua"/>
        </w:rPr>
        <w:t>speciales lo d</w:t>
      </w:r>
      <w:r w:rsidR="006F3108" w:rsidRPr="000B12B2">
        <w:rPr>
          <w:rFonts w:ascii="Book Antiqua" w:hAnsi="Book Antiqua"/>
        </w:rPr>
        <w:t>ispuesto en Capítulo 2 Apartado</w:t>
      </w:r>
      <w:r w:rsidR="00CE5DD5" w:rsidRPr="000B12B2">
        <w:rPr>
          <w:rFonts w:ascii="Book Antiqua" w:hAnsi="Book Antiqua"/>
        </w:rPr>
        <w:t xml:space="preserve"> 2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2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1 de la Ordenanza 613/94 Código de Planeamiento Urbano</w:t>
      </w:r>
      <w:r>
        <w:rPr>
          <w:rFonts w:ascii="Book Antiqua" w:hAnsi="Book Antiqua"/>
        </w:rPr>
        <w:t xml:space="preserve">: </w:t>
      </w:r>
      <w:r w:rsidR="00CE5DD5" w:rsidRPr="000B12B2">
        <w:rPr>
          <w:rFonts w:ascii="Book Antiqua" w:hAnsi="Book Antiqua"/>
        </w:rPr>
        <w:t>“Todo emprendimiento público o privado localizado de cualquiera de las zonas y/o unidades ambientales del Ejido Municipal que se desarrollen en una fracción de tierra cuya superficie sea igual o mayor a 2500 m</w:t>
      </w:r>
      <w:r w:rsidR="00CE5DD5" w:rsidRPr="000B12B2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o tengan las características de manzanas conformadas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ya sea para conjunto habitacional o no habitacional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comercial o de servicio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inclusive los loteos”</w:t>
      </w:r>
      <w:r>
        <w:rPr>
          <w:rFonts w:ascii="Book Antiqua" w:hAnsi="Book Antiqua"/>
        </w:rPr>
        <w:t xml:space="preserve">. </w:t>
      </w:r>
    </w:p>
    <w:p w:rsidR="00C07E61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t>ARTÍCULO</w:t>
      </w:r>
      <w:r w:rsidR="007920C7" w:rsidRPr="000B12B2">
        <w:rPr>
          <w:rFonts w:ascii="Book Antiqua" w:hAnsi="Book Antiqua"/>
          <w:u w:val="single"/>
        </w:rPr>
        <w:t xml:space="preserve"> SEGUNDO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APROBACIÓN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Para la aprobación de las urbanizaciones especiales los titulares del proyecto presentarán toda la documentación técnica referida a la misma de acuerdo a lo establecido por Ordenanza 613/94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Códi</w:t>
      </w:r>
      <w:r w:rsidR="006F3108" w:rsidRPr="000B12B2">
        <w:rPr>
          <w:rFonts w:ascii="Book Antiqua" w:hAnsi="Book Antiqua"/>
        </w:rPr>
        <w:t>go de Planeamiento Urbano</w:t>
      </w:r>
      <w:r>
        <w:rPr>
          <w:rFonts w:ascii="Book Antiqua" w:hAnsi="Book Antiqua"/>
        </w:rPr>
        <w:t xml:space="preserve">. </w:t>
      </w:r>
      <w:r w:rsidR="006F3108" w:rsidRPr="000B12B2">
        <w:rPr>
          <w:rFonts w:ascii="Book Antiqua" w:hAnsi="Book Antiqua"/>
        </w:rPr>
        <w:t>Las aé</w:t>
      </w:r>
      <w:r w:rsidR="00CE5DD5" w:rsidRPr="000B12B2">
        <w:rPr>
          <w:rFonts w:ascii="Book Antiqua" w:hAnsi="Book Antiqua"/>
        </w:rPr>
        <w:t>reas competentes del Departamento Ejecutivo Municipal evaluarán el proyecto y podrán emitir</w:t>
      </w:r>
      <w:r>
        <w:rPr>
          <w:rFonts w:ascii="Book Antiqua" w:hAnsi="Book Antiqua"/>
        </w:rPr>
        <w:t xml:space="preserve">: </w:t>
      </w:r>
      <w:r w:rsidR="00CE5DD5" w:rsidRPr="000B12B2">
        <w:rPr>
          <w:rFonts w:ascii="Book Antiqua" w:hAnsi="Book Antiqua"/>
        </w:rPr>
        <w:t>Factibilidad Positiva o de Factibilidad Negativa de acuerdo a la re</w:t>
      </w:r>
      <w:r w:rsidR="006F3108" w:rsidRPr="000B12B2">
        <w:rPr>
          <w:rFonts w:ascii="Book Antiqua" w:hAnsi="Book Antiqua"/>
        </w:rPr>
        <w:t>glamentación vigente</w:t>
      </w:r>
      <w:r>
        <w:rPr>
          <w:rFonts w:ascii="Book Antiqua" w:hAnsi="Book Antiqua"/>
        </w:rPr>
        <w:t xml:space="preserve">. </w:t>
      </w:r>
      <w:r w:rsidR="006F3108" w:rsidRPr="000B12B2">
        <w:rPr>
          <w:rFonts w:ascii="Book Antiqua" w:hAnsi="Book Antiqua"/>
        </w:rPr>
        <w:t>El Departamento Ejecutivo Municipal</w:t>
      </w:r>
      <w:r w:rsidR="00CE5DD5" w:rsidRPr="000B12B2">
        <w:rPr>
          <w:rFonts w:ascii="Book Antiqua" w:hAnsi="Book Antiqua"/>
        </w:rPr>
        <w:t xml:space="preserve"> podrá solicitar ampliación o aclaración de la documentación técnica cuando lo considere necesario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Si el proyecto obtuviere la factibilidad positiva será elevado al Concejo Deliberante para su análisis y aprobación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Si el proyecto obtuviere factibilidad negativa será informado al Concejo Deliberante para su conocimiento</w:t>
      </w:r>
      <w:r>
        <w:rPr>
          <w:rFonts w:ascii="Book Antiqua" w:hAnsi="Book Antiqua"/>
        </w:rPr>
        <w:t xml:space="preserve">. </w:t>
      </w:r>
    </w:p>
    <w:p w:rsidR="00637FD8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lastRenderedPageBreak/>
        <w:t>ARTÍCULO</w:t>
      </w:r>
      <w:r w:rsidR="007920C7" w:rsidRPr="000B12B2">
        <w:rPr>
          <w:rFonts w:ascii="Book Antiqua" w:hAnsi="Book Antiqua"/>
          <w:u w:val="single"/>
        </w:rPr>
        <w:t xml:space="preserve"> TERCERO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APROBACIONES</w:t>
      </w:r>
      <w:r>
        <w:rPr>
          <w:rFonts w:ascii="Book Antiqua" w:hAnsi="Book Antiqua"/>
        </w:rPr>
        <w:t xml:space="preserve">. </w:t>
      </w:r>
      <w:r w:rsidR="006F3108" w:rsidRPr="000B12B2">
        <w:rPr>
          <w:rFonts w:ascii="Book Antiqua" w:hAnsi="Book Antiqua"/>
        </w:rPr>
        <w:t>Todos los Proyectos de Urbanizaciones E</w:t>
      </w:r>
      <w:r w:rsidR="00CE5DD5" w:rsidRPr="000B12B2">
        <w:rPr>
          <w:rFonts w:ascii="Book Antiqua" w:hAnsi="Book Antiqua"/>
        </w:rPr>
        <w:t>speciales que hayan iniciado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mediante acto administrativo formal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la presentación de documentación técnica para su aprobación en sede administrativa del Departamento Ejecutivo Municipal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quedan comprendidos por esta Ordenanza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En consecuencia QUEDAN SUSPENDIDAS todas las autorizaciones provisorias o c</w:t>
      </w:r>
      <w:r w:rsidR="006F3108" w:rsidRPr="000B12B2">
        <w:rPr>
          <w:rFonts w:ascii="Book Antiqua" w:hAnsi="Book Antiqua"/>
        </w:rPr>
        <w:t xml:space="preserve">ondicionales y por </w:t>
      </w:r>
      <w:r w:rsidR="00CE5DD5" w:rsidRPr="000B12B2">
        <w:rPr>
          <w:rFonts w:ascii="Book Antiqua" w:hAnsi="Book Antiqua"/>
        </w:rPr>
        <w:t>tanto la continuidad del emprendimiento hasta tanto se complete la aprobación</w:t>
      </w:r>
      <w:r>
        <w:rPr>
          <w:rFonts w:ascii="Book Antiqua" w:hAnsi="Book Antiqua"/>
        </w:rPr>
        <w:t xml:space="preserve">. </w:t>
      </w:r>
    </w:p>
    <w:p w:rsidR="00637FD8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t>ARTÍCULO</w:t>
      </w:r>
      <w:r w:rsidR="007920C7" w:rsidRPr="000B12B2">
        <w:rPr>
          <w:rFonts w:ascii="Book Antiqua" w:hAnsi="Book Antiqua"/>
          <w:u w:val="single"/>
        </w:rPr>
        <w:t xml:space="preserve"> CUARTO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INICIO DE OBRA</w:t>
      </w:r>
      <w:r>
        <w:rPr>
          <w:rFonts w:ascii="Book Antiqua" w:hAnsi="Book Antiqua"/>
        </w:rPr>
        <w:t xml:space="preserve">. </w:t>
      </w:r>
      <w:r w:rsidR="006F3108" w:rsidRPr="000B12B2">
        <w:rPr>
          <w:rFonts w:ascii="Book Antiqua" w:hAnsi="Book Antiqua"/>
        </w:rPr>
        <w:t>Los responsables de la U</w:t>
      </w:r>
      <w:r w:rsidR="00CE5DD5" w:rsidRPr="000B12B2">
        <w:rPr>
          <w:rFonts w:ascii="Book Antiqua" w:hAnsi="Book Antiqua"/>
        </w:rPr>
        <w:t xml:space="preserve">rbanización </w:t>
      </w:r>
      <w:r w:rsidR="006F3108" w:rsidRPr="000B12B2">
        <w:rPr>
          <w:rFonts w:ascii="Book Antiqua" w:hAnsi="Book Antiqua"/>
        </w:rPr>
        <w:t>E</w:t>
      </w:r>
      <w:r w:rsidR="00CE5DD5" w:rsidRPr="000B12B2">
        <w:rPr>
          <w:rFonts w:ascii="Book Antiqua" w:hAnsi="Book Antiqua"/>
        </w:rPr>
        <w:t>special no podrán iniciar las obras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en ninguna de sus etapas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si nocuentan con la Aprobación del Concejo Deliberante</w:t>
      </w:r>
      <w:r>
        <w:rPr>
          <w:rFonts w:ascii="Book Antiqua" w:hAnsi="Book Antiqua"/>
        </w:rPr>
        <w:t xml:space="preserve">. </w:t>
      </w:r>
    </w:p>
    <w:p w:rsidR="00637FD8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t>ARTÍCULO</w:t>
      </w:r>
      <w:r w:rsidR="007920C7" w:rsidRPr="000B12B2">
        <w:rPr>
          <w:rFonts w:ascii="Book Antiqua" w:hAnsi="Book Antiqua"/>
          <w:u w:val="single"/>
        </w:rPr>
        <w:t xml:space="preserve"> QUINTO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INFORME DE ESTADO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El Departamento Ejecutivo Municipal a través de la Secretaría de Obras Públicas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notificará en forma fehaciente a los titulares y resp</w:t>
      </w:r>
      <w:r w:rsidR="00585D31" w:rsidRPr="000B12B2">
        <w:rPr>
          <w:rFonts w:ascii="Book Antiqua" w:hAnsi="Book Antiqua"/>
        </w:rPr>
        <w:t>onsables técnicos de todas las U</w:t>
      </w:r>
      <w:r w:rsidR="00CE5DD5" w:rsidRPr="000B12B2">
        <w:rPr>
          <w:rFonts w:ascii="Book Antiqua" w:hAnsi="Book Antiqua"/>
        </w:rPr>
        <w:t xml:space="preserve">rbanizaciones </w:t>
      </w:r>
      <w:r w:rsidR="00585D31" w:rsidRPr="000B12B2">
        <w:rPr>
          <w:rFonts w:ascii="Book Antiqua" w:hAnsi="Book Antiqua"/>
        </w:rPr>
        <w:t>E</w:t>
      </w:r>
      <w:r w:rsidR="00CE5DD5" w:rsidRPr="000B12B2">
        <w:rPr>
          <w:rFonts w:ascii="Book Antiqua" w:hAnsi="Book Antiqua"/>
        </w:rPr>
        <w:t>speciales en trámite de la presente norma y remitirá al Concejo Deliberante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en un plazo máximo de treinta días hábiles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el detalle completo d</w:t>
      </w:r>
      <w:r w:rsidR="00585D31" w:rsidRPr="000B12B2">
        <w:rPr>
          <w:rFonts w:ascii="Book Antiqua" w:hAnsi="Book Antiqua"/>
        </w:rPr>
        <w:t>e los pedidos de aprobación de Urbanizaciones E</w:t>
      </w:r>
      <w:r w:rsidR="00CE5DD5" w:rsidRPr="000B12B2">
        <w:rPr>
          <w:rFonts w:ascii="Book Antiqua" w:hAnsi="Book Antiqua"/>
        </w:rPr>
        <w:t>speciales iniciados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con una síntesis descriptiva somera de sus características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localización</w:t>
      </w:r>
      <w:r>
        <w:rPr>
          <w:rFonts w:ascii="Book Antiqua" w:hAnsi="Book Antiqua"/>
        </w:rPr>
        <w:t xml:space="preserve">, </w:t>
      </w:r>
      <w:r w:rsidR="00585D31" w:rsidRPr="000B12B2">
        <w:rPr>
          <w:rFonts w:ascii="Book Antiqua" w:hAnsi="Book Antiqua"/>
        </w:rPr>
        <w:t>estado en que seencuentra el</w:t>
      </w:r>
      <w:r w:rsidR="00CE5DD5" w:rsidRPr="000B12B2">
        <w:rPr>
          <w:rFonts w:ascii="Book Antiqua" w:hAnsi="Book Antiqua"/>
        </w:rPr>
        <w:t xml:space="preserve"> trámite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si posee algún autorización provisoria de algún tipo y toda información que considere de relevancia</w:t>
      </w:r>
      <w:r>
        <w:rPr>
          <w:rFonts w:ascii="Book Antiqua" w:hAnsi="Book Antiqua"/>
        </w:rPr>
        <w:t xml:space="preserve">. </w:t>
      </w:r>
    </w:p>
    <w:p w:rsidR="00637FD8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t>ARTÍCULO</w:t>
      </w:r>
      <w:r w:rsidR="007920C7" w:rsidRPr="000B12B2">
        <w:rPr>
          <w:rFonts w:ascii="Book Antiqua" w:hAnsi="Book Antiqua"/>
          <w:u w:val="single"/>
        </w:rPr>
        <w:t xml:space="preserve"> SEXTO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ACTUALIZACIÓN NORMATIVA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Crear en el ámbito del Concejo Deliberante una Comisión especial que analice la conveniencia y necesidad de actualización de la normativa que regula el ordenamiento urbano de la ciudad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la que deberá expedirse respecto de los procedimientos a seguir para su elaboración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La Comisión especial podrá integrar a su se</w:t>
      </w:r>
      <w:r w:rsidR="00585D31" w:rsidRPr="000B12B2">
        <w:rPr>
          <w:rFonts w:ascii="Book Antiqua" w:hAnsi="Book Antiqua"/>
        </w:rPr>
        <w:t>no a M</w:t>
      </w:r>
      <w:r w:rsidR="00CE5DD5" w:rsidRPr="000B12B2">
        <w:rPr>
          <w:rFonts w:ascii="Book Antiqua" w:hAnsi="Book Antiqua"/>
        </w:rPr>
        <w:t>iembros del Departamento Ejecutivo Municipal y a especialistas del medio</w:t>
      </w:r>
      <w:r>
        <w:rPr>
          <w:rFonts w:ascii="Book Antiqua" w:hAnsi="Book Antiqua"/>
        </w:rPr>
        <w:t xml:space="preserve">. </w:t>
      </w:r>
      <w:r w:rsidR="00CE5DD5" w:rsidRPr="000B12B2">
        <w:rPr>
          <w:rFonts w:ascii="Book Antiqua" w:hAnsi="Book Antiqua"/>
        </w:rPr>
        <w:t>La Comisión presentará ante el Cuerpo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en un plazo de 90</w:t>
      </w:r>
      <w:r w:rsidRPr="000B12B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E5DD5" w:rsidRPr="000B12B2">
        <w:rPr>
          <w:rFonts w:ascii="Book Antiqua" w:hAnsi="Book Antiqua"/>
        </w:rPr>
        <w:t>noventa</w:t>
      </w:r>
      <w:r>
        <w:rPr>
          <w:rFonts w:ascii="Book Antiqua" w:hAnsi="Book Antiqua"/>
        </w:rPr>
        <w:t xml:space="preserve">) </w:t>
      </w:r>
      <w:r w:rsidRPr="000B12B2"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días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sus recomendaciones</w:t>
      </w:r>
      <w:r>
        <w:rPr>
          <w:rFonts w:ascii="Book Antiqua" w:hAnsi="Book Antiqua"/>
        </w:rPr>
        <w:t xml:space="preserve">. </w:t>
      </w:r>
    </w:p>
    <w:p w:rsidR="00637FD8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t>ARTÍCULO</w:t>
      </w:r>
      <w:r w:rsidR="007920C7" w:rsidRPr="000B12B2">
        <w:rPr>
          <w:rFonts w:ascii="Book Antiqua" w:hAnsi="Book Antiqua"/>
          <w:u w:val="single"/>
        </w:rPr>
        <w:t xml:space="preserve"> SEPTIMO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DERÓGUESE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total o parcialmente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según corresponda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toda Ordenanza que se contraponga a lo normado en la presente</w:t>
      </w:r>
      <w:r>
        <w:rPr>
          <w:rFonts w:ascii="Book Antiqua" w:hAnsi="Book Antiqua"/>
        </w:rPr>
        <w:t xml:space="preserve">. </w:t>
      </w:r>
    </w:p>
    <w:p w:rsidR="00637FD8" w:rsidRPr="000B12B2" w:rsidRDefault="000B12B2" w:rsidP="000B12B2">
      <w:pPr>
        <w:keepNext/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t>ARTÍCULO</w:t>
      </w:r>
      <w:r w:rsidR="007920C7" w:rsidRPr="000B12B2">
        <w:rPr>
          <w:rFonts w:ascii="Book Antiqua" w:hAnsi="Book Antiqua"/>
          <w:u w:val="single"/>
        </w:rPr>
        <w:t xml:space="preserve"> OCTAVO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ESTABLÉZCASE plena vigencia de la presente Ordenanza a partir de su sanción y promulgación</w:t>
      </w:r>
      <w:r>
        <w:rPr>
          <w:rFonts w:ascii="Book Antiqua" w:hAnsi="Book Antiqua"/>
        </w:rPr>
        <w:t xml:space="preserve">. </w:t>
      </w:r>
    </w:p>
    <w:p w:rsidR="008B1EC9" w:rsidRPr="000B12B2" w:rsidRDefault="000B12B2" w:rsidP="000B12B2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0B12B2">
        <w:rPr>
          <w:rFonts w:ascii="Book Antiqua" w:hAnsi="Book Antiqua"/>
          <w:u w:val="single"/>
        </w:rPr>
        <w:t>ARTÍCULO</w:t>
      </w:r>
      <w:r w:rsidR="007920C7" w:rsidRPr="000B12B2">
        <w:rPr>
          <w:rFonts w:ascii="Book Antiqua" w:hAnsi="Book Antiqua"/>
          <w:u w:val="single"/>
        </w:rPr>
        <w:t xml:space="preserve"> NOVENO</w:t>
      </w:r>
      <w:r w:rsidRPr="000B12B2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CE5DD5" w:rsidRPr="000B12B2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CE5DD5" w:rsidRPr="000B12B2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8B1EC9" w:rsidRPr="000B12B2" w:rsidSect="000B12B2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9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7713" w:rsidRDefault="00DF7713">
      <w:r>
        <w:separator/>
      </w:r>
    </w:p>
  </w:endnote>
  <w:endnote w:type="continuationSeparator" w:id="0">
    <w:p w:rsidR="00DF7713" w:rsidRDefault="00DF77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5D31" w:rsidRDefault="00D2550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85D3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85D31" w:rsidRDefault="00585D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5D31" w:rsidRPr="00B450DC" w:rsidRDefault="00585D3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7713" w:rsidRDefault="00DF7713">
      <w:r>
        <w:separator/>
      </w:r>
    </w:p>
  </w:footnote>
  <w:footnote w:type="continuationSeparator" w:id="0">
    <w:p w:rsidR="00DF7713" w:rsidRDefault="00DF77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5D31" w:rsidRDefault="00585D31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585D31" w:rsidRDefault="00585D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42422"/>
    <w:rsid w:val="00060485"/>
    <w:rsid w:val="000625CB"/>
    <w:rsid w:val="00062A75"/>
    <w:rsid w:val="00085D10"/>
    <w:rsid w:val="000B12B2"/>
    <w:rsid w:val="000C7B2F"/>
    <w:rsid w:val="000D0814"/>
    <w:rsid w:val="000E2D64"/>
    <w:rsid w:val="000F69D0"/>
    <w:rsid w:val="001006A9"/>
    <w:rsid w:val="00134DB6"/>
    <w:rsid w:val="00137D5D"/>
    <w:rsid w:val="00160A2B"/>
    <w:rsid w:val="001641C3"/>
    <w:rsid w:val="001857E9"/>
    <w:rsid w:val="002053BA"/>
    <w:rsid w:val="002076C9"/>
    <w:rsid w:val="00225D0E"/>
    <w:rsid w:val="00251E39"/>
    <w:rsid w:val="00275203"/>
    <w:rsid w:val="00287FF7"/>
    <w:rsid w:val="0029360F"/>
    <w:rsid w:val="002D2654"/>
    <w:rsid w:val="002D32FA"/>
    <w:rsid w:val="003268B8"/>
    <w:rsid w:val="00361CE5"/>
    <w:rsid w:val="00376531"/>
    <w:rsid w:val="003F4087"/>
    <w:rsid w:val="00420349"/>
    <w:rsid w:val="004720A1"/>
    <w:rsid w:val="004C4665"/>
    <w:rsid w:val="004E3735"/>
    <w:rsid w:val="00520D0F"/>
    <w:rsid w:val="005710A4"/>
    <w:rsid w:val="00583B18"/>
    <w:rsid w:val="00584B79"/>
    <w:rsid w:val="00585A5E"/>
    <w:rsid w:val="00585D31"/>
    <w:rsid w:val="00590795"/>
    <w:rsid w:val="0060578C"/>
    <w:rsid w:val="00614EAF"/>
    <w:rsid w:val="00615CBE"/>
    <w:rsid w:val="00626BB7"/>
    <w:rsid w:val="00637FD8"/>
    <w:rsid w:val="0064608A"/>
    <w:rsid w:val="0067008B"/>
    <w:rsid w:val="0067137B"/>
    <w:rsid w:val="00676970"/>
    <w:rsid w:val="00687BE7"/>
    <w:rsid w:val="00687D33"/>
    <w:rsid w:val="006E3064"/>
    <w:rsid w:val="006F3108"/>
    <w:rsid w:val="007254D4"/>
    <w:rsid w:val="007355A2"/>
    <w:rsid w:val="00746647"/>
    <w:rsid w:val="00763EE3"/>
    <w:rsid w:val="007710D8"/>
    <w:rsid w:val="007920C7"/>
    <w:rsid w:val="007B7CF0"/>
    <w:rsid w:val="007D3049"/>
    <w:rsid w:val="007D6551"/>
    <w:rsid w:val="008273F6"/>
    <w:rsid w:val="00850762"/>
    <w:rsid w:val="008552CE"/>
    <w:rsid w:val="00872D63"/>
    <w:rsid w:val="008A2613"/>
    <w:rsid w:val="008A7A30"/>
    <w:rsid w:val="008B1EC9"/>
    <w:rsid w:val="008B281C"/>
    <w:rsid w:val="008D01CA"/>
    <w:rsid w:val="008E42ED"/>
    <w:rsid w:val="00927F15"/>
    <w:rsid w:val="009B7D2F"/>
    <w:rsid w:val="009C7FD7"/>
    <w:rsid w:val="009D285F"/>
    <w:rsid w:val="009D78D1"/>
    <w:rsid w:val="009F2D3C"/>
    <w:rsid w:val="009F31B8"/>
    <w:rsid w:val="009F48DE"/>
    <w:rsid w:val="00A000D2"/>
    <w:rsid w:val="00A573E8"/>
    <w:rsid w:val="00AA2B53"/>
    <w:rsid w:val="00AB60AA"/>
    <w:rsid w:val="00AE0C87"/>
    <w:rsid w:val="00AE7DEA"/>
    <w:rsid w:val="00AF540C"/>
    <w:rsid w:val="00AF7F88"/>
    <w:rsid w:val="00B3355D"/>
    <w:rsid w:val="00B34C63"/>
    <w:rsid w:val="00B450DC"/>
    <w:rsid w:val="00B74DEE"/>
    <w:rsid w:val="00B8623F"/>
    <w:rsid w:val="00BE1BEA"/>
    <w:rsid w:val="00C069C2"/>
    <w:rsid w:val="00C07E61"/>
    <w:rsid w:val="00C23C36"/>
    <w:rsid w:val="00CE5DD5"/>
    <w:rsid w:val="00CF2A8A"/>
    <w:rsid w:val="00D04B22"/>
    <w:rsid w:val="00D25500"/>
    <w:rsid w:val="00D863B8"/>
    <w:rsid w:val="00DA2965"/>
    <w:rsid w:val="00DA42A8"/>
    <w:rsid w:val="00DC58F9"/>
    <w:rsid w:val="00DD0B37"/>
    <w:rsid w:val="00DE32D0"/>
    <w:rsid w:val="00DE3713"/>
    <w:rsid w:val="00DF7713"/>
    <w:rsid w:val="00E03EC4"/>
    <w:rsid w:val="00E1410B"/>
    <w:rsid w:val="00E15D34"/>
    <w:rsid w:val="00E44BCC"/>
    <w:rsid w:val="00E646DC"/>
    <w:rsid w:val="00E64702"/>
    <w:rsid w:val="00E76400"/>
    <w:rsid w:val="00EB0A7B"/>
    <w:rsid w:val="00ED51F7"/>
    <w:rsid w:val="00EE4F6B"/>
    <w:rsid w:val="00F3291A"/>
    <w:rsid w:val="00F623CA"/>
    <w:rsid w:val="00F64C3C"/>
    <w:rsid w:val="00F67634"/>
    <w:rsid w:val="00F72E1C"/>
    <w:rsid w:val="00F93467"/>
    <w:rsid w:val="00F93718"/>
    <w:rsid w:val="00FA4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1594</Words>
  <Characters>8769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10343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24</cp:revision>
  <cp:lastPrinted>2018-04-26T15:08:00Z</cp:lastPrinted>
  <dcterms:created xsi:type="dcterms:W3CDTF">2017-05-11T14:17:00Z</dcterms:created>
  <dcterms:modified xsi:type="dcterms:W3CDTF">2018-07-06T14:25:00Z</dcterms:modified>
</cp:coreProperties>
</file>