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6CC" w:rsidRPr="00D616CC" w:rsidRDefault="00D616CC" w:rsidP="00D616CC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>Yerba Buena, 21 de Octubre de 1995</w:t>
      </w:r>
    </w:p>
    <w:p w:rsidR="00D616CC" w:rsidRPr="00D616CC" w:rsidRDefault="00D616CC" w:rsidP="00D616CC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616CC">
        <w:rPr>
          <w:rFonts w:ascii="Book Antiqua" w:hAnsi="Book Antiqua" w:cs="Times New Roman"/>
          <w:b/>
          <w:sz w:val="24"/>
          <w:szCs w:val="24"/>
        </w:rPr>
        <w:t>ORDENANZA Nº 707</w:t>
      </w:r>
    </w:p>
    <w:p w:rsidR="00D616CC" w:rsidRPr="00D616CC" w:rsidRDefault="00D616CC" w:rsidP="00D616CC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616CC">
        <w:rPr>
          <w:rFonts w:ascii="Book Antiqua" w:hAnsi="Book Antiqua" w:cs="Times New Roman"/>
          <w:b/>
          <w:sz w:val="24"/>
          <w:szCs w:val="24"/>
        </w:rPr>
        <w:t>VISTO:</w:t>
      </w:r>
    </w:p>
    <w:p w:rsidR="004F0C0F" w:rsidRPr="00D616CC" w:rsidRDefault="00E62945" w:rsidP="00D616CC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 xml:space="preserve">El incumplimiento </w:t>
      </w:r>
      <w:proofErr w:type="spellStart"/>
      <w:r w:rsidRPr="00D616CC">
        <w:rPr>
          <w:rFonts w:ascii="Book Antiqua" w:hAnsi="Book Antiqua" w:cs="Times New Roman"/>
          <w:sz w:val="24"/>
          <w:szCs w:val="24"/>
        </w:rPr>
        <w:t>mas</w:t>
      </w:r>
      <w:proofErr w:type="spellEnd"/>
      <w:r w:rsidRPr="00D616CC">
        <w:rPr>
          <w:rFonts w:ascii="Book Antiqua" w:hAnsi="Book Antiqua" w:cs="Times New Roman"/>
          <w:sz w:val="24"/>
          <w:szCs w:val="24"/>
        </w:rPr>
        <w:t xml:space="preserve"> o menos generalizado de la Ordenanza N</w:t>
      </w:r>
      <w:r w:rsidR="00D616CC">
        <w:rPr>
          <w:rFonts w:ascii="Book Antiqua" w:hAnsi="Book Antiqua" w:cs="Times New Roman"/>
          <w:sz w:val="24"/>
          <w:szCs w:val="24"/>
        </w:rPr>
        <w:t xml:space="preserve">º </w:t>
      </w:r>
      <w:r w:rsidRPr="00D616CC">
        <w:rPr>
          <w:rFonts w:ascii="Book Antiqua" w:hAnsi="Book Antiqua" w:cs="Times New Roman"/>
          <w:sz w:val="24"/>
          <w:szCs w:val="24"/>
        </w:rPr>
        <w:t>225/87 que determina en sus artículos 5</w:t>
      </w:r>
      <w:r w:rsidR="00D616CC">
        <w:rPr>
          <w:rFonts w:ascii="Book Antiqua" w:hAnsi="Book Antiqua" w:cs="Times New Roman"/>
          <w:sz w:val="24"/>
          <w:szCs w:val="24"/>
        </w:rPr>
        <w:t xml:space="preserve">º </w:t>
      </w:r>
      <w:r w:rsidRPr="00D616CC">
        <w:rPr>
          <w:rFonts w:ascii="Book Antiqua" w:hAnsi="Book Antiqua" w:cs="Times New Roman"/>
          <w:sz w:val="24"/>
          <w:szCs w:val="24"/>
        </w:rPr>
        <w:t>y 6</w:t>
      </w:r>
      <w:r w:rsidR="00D616CC">
        <w:rPr>
          <w:rFonts w:ascii="Book Antiqua" w:hAnsi="Book Antiqua" w:cs="Times New Roman"/>
          <w:sz w:val="24"/>
          <w:szCs w:val="24"/>
        </w:rPr>
        <w:t xml:space="preserve">º </w:t>
      </w:r>
      <w:r w:rsidRPr="00D616CC">
        <w:rPr>
          <w:rFonts w:ascii="Book Antiqua" w:hAnsi="Book Antiqua" w:cs="Times New Roman"/>
          <w:sz w:val="24"/>
          <w:szCs w:val="24"/>
        </w:rPr>
        <w:t xml:space="preserve">la obligación de los propietarios de colocar en sus domicilios la chapa </w:t>
      </w:r>
      <w:proofErr w:type="spellStart"/>
      <w:r w:rsidRPr="00D616CC">
        <w:rPr>
          <w:rFonts w:ascii="Book Antiqua" w:hAnsi="Book Antiqua" w:cs="Times New Roman"/>
          <w:sz w:val="24"/>
          <w:szCs w:val="24"/>
        </w:rPr>
        <w:t>identificatoria</w:t>
      </w:r>
      <w:proofErr w:type="spellEnd"/>
      <w:r w:rsidRPr="00D616CC">
        <w:rPr>
          <w:rFonts w:ascii="Book Antiqua" w:hAnsi="Book Antiqua" w:cs="Times New Roman"/>
          <w:sz w:val="24"/>
          <w:szCs w:val="24"/>
        </w:rPr>
        <w:t xml:space="preserve"> de la numeración correspondiente</w:t>
      </w:r>
      <w:r w:rsidR="00D616CC">
        <w:rPr>
          <w:rFonts w:ascii="Book Antiqua" w:hAnsi="Book Antiqua" w:cs="Times New Roman"/>
          <w:sz w:val="24"/>
          <w:szCs w:val="24"/>
        </w:rPr>
        <w:t xml:space="preserve">; </w:t>
      </w:r>
      <w:r w:rsidRPr="00D616CC">
        <w:rPr>
          <w:rFonts w:ascii="Book Antiqua" w:hAnsi="Book Antiqua" w:cs="Times New Roman"/>
          <w:sz w:val="24"/>
          <w:szCs w:val="24"/>
        </w:rPr>
        <w:t>y</w:t>
      </w:r>
    </w:p>
    <w:p w:rsidR="00D616CC" w:rsidRPr="00D616CC" w:rsidRDefault="00D616CC" w:rsidP="00D616C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616C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67B8E" w:rsidRPr="00D616CC" w:rsidRDefault="004C0206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 xml:space="preserve">Que </w:t>
      </w:r>
      <w:r w:rsidR="00E62945" w:rsidRPr="00D616CC">
        <w:rPr>
          <w:rFonts w:ascii="Book Antiqua" w:hAnsi="Book Antiqua" w:cs="Times New Roman"/>
          <w:sz w:val="24"/>
          <w:szCs w:val="24"/>
        </w:rPr>
        <w:t>la situación planteada provoca inconvenientes para la identificación de las viviendas en general</w:t>
      </w:r>
      <w:r w:rsidR="00D616CC">
        <w:rPr>
          <w:rFonts w:ascii="Book Antiqua" w:hAnsi="Book Antiqua" w:cs="Times New Roman"/>
          <w:sz w:val="24"/>
          <w:szCs w:val="24"/>
        </w:rPr>
        <w:t xml:space="preserve">, </w:t>
      </w:r>
      <w:r w:rsidR="00E62945" w:rsidRPr="00D616CC">
        <w:rPr>
          <w:rFonts w:ascii="Book Antiqua" w:hAnsi="Book Antiqua" w:cs="Times New Roman"/>
          <w:sz w:val="24"/>
          <w:szCs w:val="24"/>
        </w:rPr>
        <w:t xml:space="preserve">lo que se hace más dificultoso en las horas de oscuridad </w:t>
      </w:r>
      <w:proofErr w:type="gramStart"/>
      <w:r w:rsidR="00E62945" w:rsidRPr="00D616CC">
        <w:rPr>
          <w:rFonts w:ascii="Book Antiqua" w:hAnsi="Book Antiqua" w:cs="Times New Roman"/>
          <w:sz w:val="24"/>
          <w:szCs w:val="24"/>
        </w:rPr>
        <w:t>agravado</w:t>
      </w:r>
      <w:proofErr w:type="gramEnd"/>
      <w:r w:rsidR="00E62945" w:rsidRPr="00D616CC">
        <w:rPr>
          <w:rFonts w:ascii="Book Antiqua" w:hAnsi="Book Antiqua" w:cs="Times New Roman"/>
          <w:sz w:val="24"/>
          <w:szCs w:val="24"/>
        </w:rPr>
        <w:t xml:space="preserve"> por la falta de iluminación adecuada</w:t>
      </w:r>
      <w:r w:rsidR="00D616CC">
        <w:rPr>
          <w:rFonts w:ascii="Book Antiqua" w:hAnsi="Book Antiqua" w:cs="Times New Roman"/>
          <w:sz w:val="24"/>
          <w:szCs w:val="24"/>
        </w:rPr>
        <w:t xml:space="preserve">; </w:t>
      </w:r>
    </w:p>
    <w:p w:rsidR="00D616CC" w:rsidRPr="00D616CC" w:rsidRDefault="00E62945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>Que dicha anomalía es atribuible a distintas causas a saber</w:t>
      </w:r>
      <w:r w:rsidR="00D616CC">
        <w:rPr>
          <w:rFonts w:ascii="Book Antiqua" w:hAnsi="Book Antiqua" w:cs="Times New Roman"/>
          <w:sz w:val="24"/>
          <w:szCs w:val="24"/>
        </w:rPr>
        <w:t xml:space="preserve">: </w:t>
      </w:r>
    </w:p>
    <w:p w:rsidR="00467B8E" w:rsidRPr="00D616CC" w:rsidRDefault="00E62945" w:rsidP="001B5923">
      <w:pPr>
        <w:pStyle w:val="Prrafodelista"/>
        <w:keepNext/>
        <w:numPr>
          <w:ilvl w:val="0"/>
          <w:numId w:val="7"/>
        </w:numPr>
        <w:spacing w:after="180" w:line="240" w:lineRule="auto"/>
        <w:ind w:left="284" w:hanging="284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>Falta de control de la autoridad competente</w:t>
      </w:r>
      <w:r w:rsidR="00D616CC"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E62945" w:rsidP="001B5923">
      <w:pPr>
        <w:pStyle w:val="Prrafodelista"/>
        <w:keepNext/>
        <w:numPr>
          <w:ilvl w:val="0"/>
          <w:numId w:val="7"/>
        </w:numPr>
        <w:spacing w:after="180" w:line="240" w:lineRule="auto"/>
        <w:ind w:left="284" w:hanging="284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>Falta de convicción ciudadana</w:t>
      </w:r>
      <w:r w:rsidR="00D616CC">
        <w:rPr>
          <w:rFonts w:ascii="Book Antiqua" w:hAnsi="Book Antiqua" w:cs="Times New Roman"/>
          <w:sz w:val="24"/>
          <w:szCs w:val="24"/>
        </w:rPr>
        <w:t xml:space="preserve">, </w:t>
      </w:r>
      <w:r w:rsidRPr="00D616CC">
        <w:rPr>
          <w:rFonts w:ascii="Book Antiqua" w:hAnsi="Book Antiqua" w:cs="Times New Roman"/>
          <w:sz w:val="24"/>
          <w:szCs w:val="24"/>
        </w:rPr>
        <w:t>indiferencia y/o descuido del contribuyente</w:t>
      </w:r>
      <w:r w:rsidR="00D616CC"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E62945" w:rsidP="001B5923">
      <w:pPr>
        <w:pStyle w:val="Prrafodelista"/>
        <w:keepNext/>
        <w:numPr>
          <w:ilvl w:val="0"/>
          <w:numId w:val="7"/>
        </w:numPr>
        <w:spacing w:after="180" w:line="240" w:lineRule="auto"/>
        <w:ind w:left="284" w:hanging="284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>Por último</w:t>
      </w:r>
      <w:r w:rsidR="00D616CC">
        <w:rPr>
          <w:rFonts w:ascii="Book Antiqua" w:hAnsi="Book Antiqua" w:cs="Times New Roman"/>
          <w:sz w:val="24"/>
          <w:szCs w:val="24"/>
        </w:rPr>
        <w:t xml:space="preserve">, </w:t>
      </w:r>
      <w:r w:rsidRPr="00D616CC">
        <w:rPr>
          <w:rFonts w:ascii="Book Antiqua" w:hAnsi="Book Antiqua" w:cs="Times New Roman"/>
          <w:sz w:val="24"/>
          <w:szCs w:val="24"/>
        </w:rPr>
        <w:t xml:space="preserve">la responsabilidad compartida entre la autoridad Municipal y la </w:t>
      </w:r>
      <w:r w:rsidR="00D616CC">
        <w:rPr>
          <w:rFonts w:ascii="Book Antiqua" w:hAnsi="Book Antiqua" w:cs="Times New Roman"/>
          <w:sz w:val="24"/>
          <w:szCs w:val="24"/>
        </w:rPr>
        <w:t xml:space="preserve">D.I.P.O.S. </w:t>
      </w:r>
      <w:r w:rsidRPr="00D616CC">
        <w:rPr>
          <w:rFonts w:ascii="Book Antiqua" w:hAnsi="Book Antiqua" w:cs="Times New Roman"/>
          <w:sz w:val="24"/>
          <w:szCs w:val="24"/>
        </w:rPr>
        <w:t>en lo que hace a la asignación de los números correspondientes a cada propiedad</w:t>
      </w:r>
      <w:r w:rsidR="00D616CC"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E62945" w:rsidP="00D616CC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>Que se hace un deber impostergable tratar de subsanar a la brevedad compatible esta situación anómala</w:t>
      </w:r>
      <w:r w:rsidR="00D616CC">
        <w:rPr>
          <w:rFonts w:ascii="Book Antiqua" w:hAnsi="Book Antiqua" w:cs="Times New Roman"/>
          <w:sz w:val="24"/>
          <w:szCs w:val="24"/>
        </w:rPr>
        <w:t xml:space="preserve">; </w:t>
      </w:r>
    </w:p>
    <w:p w:rsidR="00467B8E" w:rsidRPr="00D616CC" w:rsidRDefault="00E62945" w:rsidP="00D616CC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>Que dado el tiempo transcurrido desde la publicación de la Ordenanza N</w:t>
      </w:r>
      <w:r w:rsidR="00D616CC">
        <w:rPr>
          <w:rFonts w:ascii="Book Antiqua" w:hAnsi="Book Antiqua" w:cs="Times New Roman"/>
          <w:sz w:val="24"/>
          <w:szCs w:val="24"/>
        </w:rPr>
        <w:t xml:space="preserve">º </w:t>
      </w:r>
      <w:r w:rsidRPr="00D616CC">
        <w:rPr>
          <w:rFonts w:ascii="Book Antiqua" w:hAnsi="Book Antiqua" w:cs="Times New Roman"/>
          <w:sz w:val="24"/>
          <w:szCs w:val="24"/>
        </w:rPr>
        <w:t>225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 w:rsidR="00D616CC">
        <w:rPr>
          <w:rFonts w:ascii="Book Antiqua" w:hAnsi="Book Antiqua" w:cs="Times New Roman"/>
          <w:sz w:val="24"/>
          <w:szCs w:val="24"/>
        </w:rPr>
        <w:t xml:space="preserve"> (</w:t>
      </w:r>
      <w:r w:rsidRPr="00D616CC">
        <w:rPr>
          <w:rFonts w:ascii="Book Antiqua" w:hAnsi="Book Antiqua" w:cs="Times New Roman"/>
          <w:sz w:val="24"/>
          <w:szCs w:val="24"/>
        </w:rPr>
        <w:t>Febrero de 1987</w:t>
      </w:r>
      <w:r w:rsidR="00D616CC">
        <w:rPr>
          <w:rFonts w:ascii="Book Antiqua" w:hAnsi="Book Antiqua" w:cs="Times New Roman"/>
          <w:sz w:val="24"/>
          <w:szCs w:val="24"/>
        </w:rPr>
        <w:t xml:space="preserve">) 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 w:rsidRPr="00D616CC">
        <w:rPr>
          <w:rFonts w:ascii="Book Antiqua" w:hAnsi="Book Antiqua" w:cs="Times New Roman"/>
          <w:sz w:val="24"/>
          <w:szCs w:val="24"/>
        </w:rPr>
        <w:t xml:space="preserve">hasta la fecha se hace una necesidad publicitar mediante una difusión adecuada la exigencia de colocar en lugar visible la chapa </w:t>
      </w:r>
      <w:proofErr w:type="spellStart"/>
      <w:r w:rsidRPr="00D616CC">
        <w:rPr>
          <w:rFonts w:ascii="Book Antiqua" w:hAnsi="Book Antiqua" w:cs="Times New Roman"/>
          <w:sz w:val="24"/>
          <w:szCs w:val="24"/>
        </w:rPr>
        <w:t>identificatoria</w:t>
      </w:r>
      <w:proofErr w:type="spellEnd"/>
      <w:r w:rsidRPr="00D616CC">
        <w:rPr>
          <w:rFonts w:ascii="Book Antiqua" w:hAnsi="Book Antiqua" w:cs="Times New Roman"/>
          <w:sz w:val="24"/>
          <w:szCs w:val="24"/>
        </w:rPr>
        <w:t xml:space="preserve"> de cada domicilio</w:t>
      </w:r>
      <w:r w:rsidR="00D616CC">
        <w:rPr>
          <w:rFonts w:ascii="Book Antiqua" w:hAnsi="Book Antiqua" w:cs="Times New Roman"/>
          <w:sz w:val="24"/>
          <w:szCs w:val="24"/>
        </w:rPr>
        <w:t xml:space="preserve">; </w:t>
      </w:r>
    </w:p>
    <w:p w:rsidR="00467B8E" w:rsidRPr="00D616CC" w:rsidRDefault="00B11459" w:rsidP="00D616CC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 xml:space="preserve">La inminente entrega de la administración mantenimiento y prestación de los servicios de </w:t>
      </w:r>
      <w:r w:rsidR="00D616CC">
        <w:rPr>
          <w:rFonts w:ascii="Book Antiqua" w:hAnsi="Book Antiqua" w:cs="Times New Roman"/>
          <w:sz w:val="24"/>
          <w:szCs w:val="24"/>
        </w:rPr>
        <w:t xml:space="preserve">D.I.P.O.S. </w:t>
      </w:r>
      <w:r w:rsidRPr="00D616CC">
        <w:rPr>
          <w:rFonts w:ascii="Book Antiqua" w:hAnsi="Book Antiqua" w:cs="Times New Roman"/>
          <w:sz w:val="24"/>
          <w:szCs w:val="24"/>
        </w:rPr>
        <w:t xml:space="preserve">por parte de la Provincia a manos privadas aconsejan –con urgencia- la conveniencia de desvincular a la misma de toda </w:t>
      </w:r>
      <w:r w:rsidR="001B5923" w:rsidRPr="00D616CC">
        <w:rPr>
          <w:rFonts w:ascii="Book Antiqua" w:hAnsi="Book Antiqua" w:cs="Times New Roman"/>
          <w:sz w:val="24"/>
          <w:szCs w:val="24"/>
        </w:rPr>
        <w:t>injerencia</w:t>
      </w:r>
      <w:r w:rsidRPr="00D616CC">
        <w:rPr>
          <w:rFonts w:ascii="Book Antiqua" w:hAnsi="Book Antiqua" w:cs="Times New Roman"/>
          <w:sz w:val="24"/>
          <w:szCs w:val="24"/>
        </w:rPr>
        <w:t xml:space="preserve"> en el manejo y/o intervención en cuanto hace a la numeración domiciliaria de nuestra Ciudad</w:t>
      </w:r>
      <w:r w:rsidR="00D616CC">
        <w:rPr>
          <w:rFonts w:ascii="Book Antiqua" w:hAnsi="Book Antiqua" w:cs="Times New Roman"/>
          <w:sz w:val="24"/>
          <w:szCs w:val="24"/>
        </w:rPr>
        <w:t xml:space="preserve">; </w:t>
      </w:r>
    </w:p>
    <w:p w:rsidR="00DC79BD" w:rsidRPr="00D616CC" w:rsidRDefault="00D616CC" w:rsidP="00D616C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616C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467B8E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11459" w:rsidRPr="00D616CC">
        <w:rPr>
          <w:rFonts w:ascii="Book Antiqua" w:hAnsi="Book Antiqua" w:cs="Times New Roman"/>
          <w:sz w:val="24"/>
          <w:szCs w:val="24"/>
        </w:rPr>
        <w:t>La Municipalidad de Yerba Buena en lo sucesivo será la única responsable de la imposición de números de puertas y su actualización dentro de los límites de la Ciudad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11459" w:rsidRPr="00D616CC">
        <w:rPr>
          <w:rFonts w:ascii="Book Antiqua" w:hAnsi="Book Antiqua" w:cs="Times New Roman"/>
          <w:sz w:val="24"/>
          <w:szCs w:val="24"/>
        </w:rPr>
        <w:t>Deberá exigir el cumplimiento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11459" w:rsidRPr="00D616CC">
        <w:rPr>
          <w:rFonts w:ascii="Book Antiqua" w:hAnsi="Book Antiqua" w:cs="Times New Roman"/>
          <w:sz w:val="24"/>
          <w:szCs w:val="24"/>
        </w:rPr>
        <w:t>225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11459" w:rsidRPr="00D616CC">
        <w:rPr>
          <w:rFonts w:ascii="Book Antiqua" w:hAnsi="Book Antiqua" w:cs="Times New Roman"/>
          <w:sz w:val="24"/>
          <w:szCs w:val="24"/>
        </w:rPr>
        <w:t>Febrero de 1987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467B8E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11459" w:rsidRPr="00D616CC">
        <w:rPr>
          <w:rFonts w:ascii="Book Antiqua" w:hAnsi="Book Antiqua" w:cs="Times New Roman"/>
          <w:sz w:val="24"/>
          <w:szCs w:val="24"/>
        </w:rPr>
        <w:t>La Dirección de Catastro fijará los números correspondientes a cada puerta en oportunidad de la aprobación de planos individuales o de loteo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B11459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</w:rPr>
        <w:t>La Dirección de Catastro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 w:rsidR="00D616CC">
        <w:rPr>
          <w:rFonts w:ascii="Book Antiqua" w:hAnsi="Book Antiqua" w:cs="Times New Roman"/>
          <w:sz w:val="24"/>
          <w:szCs w:val="24"/>
        </w:rPr>
        <w:t xml:space="preserve"> (</w:t>
      </w:r>
      <w:r w:rsidRPr="00D616CC">
        <w:rPr>
          <w:rFonts w:ascii="Book Antiqua" w:hAnsi="Book Antiqua" w:cs="Times New Roman"/>
          <w:sz w:val="24"/>
          <w:szCs w:val="24"/>
        </w:rPr>
        <w:t>y edificación</w:t>
      </w:r>
      <w:r w:rsidR="00D616CC">
        <w:rPr>
          <w:rFonts w:ascii="Book Antiqua" w:hAnsi="Book Antiqua" w:cs="Times New Roman"/>
          <w:sz w:val="24"/>
          <w:szCs w:val="24"/>
        </w:rPr>
        <w:t xml:space="preserve">) 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 w:rsidRPr="00D616CC">
        <w:rPr>
          <w:rFonts w:ascii="Book Antiqua" w:hAnsi="Book Antiqua" w:cs="Times New Roman"/>
          <w:sz w:val="24"/>
          <w:szCs w:val="24"/>
        </w:rPr>
        <w:t>controlará el cumplimiento de la presente Ordenanza</w:t>
      </w:r>
      <w:r w:rsidR="00D616CC"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  <w:u w:val="single"/>
        </w:rPr>
        <w:lastRenderedPageBreak/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11459" w:rsidRPr="00D616CC">
        <w:rPr>
          <w:rFonts w:ascii="Book Antiqua" w:hAnsi="Book Antiqua" w:cs="Times New Roman"/>
          <w:sz w:val="24"/>
          <w:szCs w:val="24"/>
        </w:rPr>
        <w:t>A partir de la Vigencia de la presente Ordenanza y dentro de los 60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11459" w:rsidRPr="00D616CC">
        <w:rPr>
          <w:rFonts w:ascii="Book Antiqua" w:hAnsi="Book Antiqua" w:cs="Times New Roman"/>
          <w:sz w:val="24"/>
          <w:szCs w:val="24"/>
        </w:rPr>
        <w:t>sesenta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 w:rsidR="00B11459" w:rsidRPr="00D616CC">
        <w:rPr>
          <w:rFonts w:ascii="Book Antiqua" w:hAnsi="Book Antiqua" w:cs="Times New Roman"/>
          <w:sz w:val="24"/>
          <w:szCs w:val="24"/>
        </w:rPr>
        <w:t>días posteriores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11459" w:rsidRPr="00D616CC">
        <w:rPr>
          <w:rFonts w:ascii="Book Antiqua" w:hAnsi="Book Antiqua" w:cs="Times New Roman"/>
          <w:sz w:val="24"/>
          <w:szCs w:val="24"/>
        </w:rPr>
        <w:t>se realizará una verificación de los números existentes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11459" w:rsidRPr="00D616CC">
        <w:rPr>
          <w:rFonts w:ascii="Book Antiqua" w:hAnsi="Book Antiqua" w:cs="Times New Roman"/>
          <w:sz w:val="24"/>
          <w:szCs w:val="24"/>
        </w:rPr>
        <w:t>manteniendo aquellos que estuvieran correctamente colocados y/o asignados nueva numeración cuando corresponda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11459" w:rsidRPr="00D616CC">
        <w:rPr>
          <w:rFonts w:ascii="Book Antiqua" w:hAnsi="Book Antiqua" w:cs="Times New Roman"/>
          <w:sz w:val="24"/>
          <w:szCs w:val="24"/>
        </w:rPr>
        <w:t>En caso de asignación de números nuevos o cuando no se exhibieran o cuando estuvieran deteriorados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11459" w:rsidRPr="00D616CC">
        <w:rPr>
          <w:rFonts w:ascii="Book Antiqua" w:hAnsi="Book Antiqua" w:cs="Times New Roman"/>
          <w:sz w:val="24"/>
          <w:szCs w:val="24"/>
        </w:rPr>
        <w:t>se procederá a notificar a los propietarios para que en el plazo de 30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11459" w:rsidRPr="00D616CC">
        <w:rPr>
          <w:rFonts w:ascii="Book Antiqua" w:hAnsi="Book Antiqua" w:cs="Times New Roman"/>
          <w:sz w:val="24"/>
          <w:szCs w:val="24"/>
        </w:rPr>
        <w:t>treinta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 w:rsidR="00B11459" w:rsidRPr="00D616CC">
        <w:rPr>
          <w:rFonts w:ascii="Book Antiqua" w:hAnsi="Book Antiqua" w:cs="Times New Roman"/>
          <w:sz w:val="24"/>
          <w:szCs w:val="24"/>
        </w:rPr>
        <w:t>días procedan al cumplimiento de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11459" w:rsidRPr="00D616CC">
        <w:rPr>
          <w:rFonts w:ascii="Book Antiqua" w:hAnsi="Book Antiqua" w:cs="Times New Roman"/>
          <w:sz w:val="24"/>
          <w:szCs w:val="24"/>
        </w:rPr>
        <w:t>bajo apercibimiento de aplicarse las sanciones previstas en el Código de Faltas y de colocar la numeración bajo gestión administrativa a su cargo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6CC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11459" w:rsidRPr="00D616CC">
        <w:rPr>
          <w:rFonts w:ascii="Book Antiqua" w:hAnsi="Book Antiqua" w:cs="Times New Roman"/>
          <w:sz w:val="24"/>
          <w:szCs w:val="24"/>
        </w:rPr>
        <w:t>Los números de cada puerta deberán ser colocados en lugares visibles desde la vereda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B5923">
        <w:rPr>
          <w:rFonts w:ascii="Book Antiqua" w:hAnsi="Book Antiqua" w:cs="Times New Roman"/>
          <w:sz w:val="24"/>
          <w:szCs w:val="24"/>
          <w:u w:val="single"/>
        </w:rPr>
        <w:t>ARTÍCULO SÉPTIMO: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11459" w:rsidRPr="00D616CC">
        <w:rPr>
          <w:rFonts w:ascii="Book Antiqua" w:hAnsi="Book Antiqua" w:cs="Times New Roman"/>
          <w:sz w:val="24"/>
          <w:szCs w:val="24"/>
        </w:rPr>
        <w:t>La Dirección de Catastro deberá mantener actualizada la numeración y brindará en forma urgente la información que puedan requerir sobre este tema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11459" w:rsidRPr="00D616CC">
        <w:rPr>
          <w:rFonts w:ascii="Book Antiqua" w:hAnsi="Book Antiqua" w:cs="Times New Roman"/>
          <w:sz w:val="24"/>
          <w:szCs w:val="24"/>
        </w:rPr>
        <w:t>los Organismos y/o reparticiones de este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B5923">
        <w:rPr>
          <w:rFonts w:ascii="Book Antiqua" w:hAnsi="Book Antiqua" w:cs="Times New Roman"/>
          <w:sz w:val="24"/>
          <w:szCs w:val="24"/>
          <w:u w:val="single"/>
        </w:rPr>
        <w:t>ARTÍCULO OCTAVO: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E6D6F" w:rsidRPr="00D616CC">
        <w:rPr>
          <w:rFonts w:ascii="Book Antiqua" w:hAnsi="Book Antiqua" w:cs="Times New Roman"/>
          <w:sz w:val="24"/>
          <w:szCs w:val="24"/>
        </w:rPr>
        <w:t>El Departamento Ejecutivo en un plazo no mayor a 60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E6D6F" w:rsidRPr="00D616CC">
        <w:rPr>
          <w:rFonts w:ascii="Book Antiqua" w:hAnsi="Book Antiqua" w:cs="Times New Roman"/>
          <w:sz w:val="24"/>
          <w:szCs w:val="24"/>
        </w:rPr>
        <w:t>sesenta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467B8E" w:rsidRPr="00D616CC">
        <w:rPr>
          <w:rFonts w:ascii="Book Antiqua" w:hAnsi="Book Antiqua" w:cs="Times New Roman"/>
          <w:sz w:val="24"/>
          <w:szCs w:val="24"/>
        </w:rPr>
        <w:t xml:space="preserve"> </w:t>
      </w:r>
      <w:r w:rsidR="005E6D6F" w:rsidRPr="00D616CC">
        <w:rPr>
          <w:rFonts w:ascii="Book Antiqua" w:hAnsi="Book Antiqua" w:cs="Times New Roman"/>
          <w:sz w:val="24"/>
          <w:szCs w:val="24"/>
        </w:rPr>
        <w:t>días a partir de la promulgación de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6D6F" w:rsidRPr="00D616CC">
        <w:rPr>
          <w:rFonts w:ascii="Book Antiqua" w:hAnsi="Book Antiqua" w:cs="Times New Roman"/>
          <w:sz w:val="24"/>
          <w:szCs w:val="24"/>
        </w:rPr>
        <w:t>deberá reglamentar la misma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6D6F" w:rsidRPr="00D616CC">
        <w:rPr>
          <w:rFonts w:ascii="Book Antiqua" w:hAnsi="Book Antiqua" w:cs="Times New Roman"/>
          <w:sz w:val="24"/>
          <w:szCs w:val="24"/>
        </w:rPr>
        <w:t xml:space="preserve">debiendo prever la alternativa </w:t>
      </w:r>
      <w:proofErr w:type="spellStart"/>
      <w:proofErr w:type="gramStart"/>
      <w:r w:rsidR="005E6D6F" w:rsidRPr="00D616CC">
        <w:rPr>
          <w:rFonts w:ascii="Book Antiqua" w:hAnsi="Book Antiqua" w:cs="Times New Roman"/>
          <w:sz w:val="24"/>
          <w:szCs w:val="24"/>
        </w:rPr>
        <w:t>mas</w:t>
      </w:r>
      <w:proofErr w:type="spellEnd"/>
      <w:proofErr w:type="gramEnd"/>
      <w:r w:rsidR="005E6D6F" w:rsidRPr="00D616CC">
        <w:rPr>
          <w:rFonts w:ascii="Book Antiqua" w:hAnsi="Book Antiqua" w:cs="Times New Roman"/>
          <w:sz w:val="24"/>
          <w:szCs w:val="24"/>
        </w:rPr>
        <w:t xml:space="preserve"> conveniente con respecto a la provisión y colocación de números domiciliarios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67B8E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B5923">
        <w:rPr>
          <w:rFonts w:ascii="Book Antiqua" w:hAnsi="Book Antiqua" w:cs="Times New Roman"/>
          <w:sz w:val="24"/>
          <w:szCs w:val="24"/>
          <w:u w:val="single"/>
        </w:rPr>
        <w:t>ARTÍCULO NOVENO: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E6D6F" w:rsidRPr="00D616CC">
        <w:rPr>
          <w:rFonts w:ascii="Book Antiqua" w:hAnsi="Book Antiqua" w:cs="Times New Roman"/>
          <w:sz w:val="24"/>
          <w:szCs w:val="24"/>
        </w:rPr>
        <w:t>DEROGASE toda disposición que se oponga a la presente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D616CC" w:rsidRDefault="00D616CC" w:rsidP="00D616C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B5923">
        <w:rPr>
          <w:rFonts w:ascii="Book Antiqua" w:hAnsi="Book Antiqua" w:cs="Times New Roman"/>
          <w:sz w:val="24"/>
          <w:szCs w:val="24"/>
          <w:u w:val="single"/>
        </w:rPr>
        <w:t>ARTÍCULO DÉCIMO: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E6D6F" w:rsidRPr="00D616CC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E6D6F" w:rsidRPr="00D616CC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D616CC" w:rsidSect="00D616CC">
      <w:footerReference w:type="default" r:id="rId7"/>
      <w:pgSz w:w="11906" w:h="16838"/>
      <w:pgMar w:top="1417" w:right="1134" w:bottom="1134" w:left="1701" w:header="709" w:footer="709" w:gutter="0"/>
      <w:pgNumType w:start="6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4F6E" w:rsidRDefault="002B4F6E" w:rsidP="005F4C0D">
      <w:pPr>
        <w:spacing w:after="0" w:line="240" w:lineRule="auto"/>
      </w:pPr>
      <w:r>
        <w:separator/>
      </w:r>
    </w:p>
  </w:endnote>
  <w:endnote w:type="continuationSeparator" w:id="0">
    <w:p w:rsidR="002B4F6E" w:rsidRDefault="002B4F6E" w:rsidP="005F4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C0D" w:rsidRPr="006903F0" w:rsidRDefault="005F4C0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4F6E" w:rsidRDefault="002B4F6E" w:rsidP="005F4C0D">
      <w:pPr>
        <w:spacing w:after="0" w:line="240" w:lineRule="auto"/>
      </w:pPr>
      <w:r>
        <w:separator/>
      </w:r>
    </w:p>
  </w:footnote>
  <w:footnote w:type="continuationSeparator" w:id="0">
    <w:p w:rsidR="002B4F6E" w:rsidRDefault="002B4F6E" w:rsidP="005F4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58AA"/>
    <w:multiLevelType w:val="hybridMultilevel"/>
    <w:tmpl w:val="886404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B23AEC"/>
    <w:multiLevelType w:val="hybridMultilevel"/>
    <w:tmpl w:val="657CDC0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E081FB5"/>
    <w:multiLevelType w:val="hybridMultilevel"/>
    <w:tmpl w:val="40626C2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7352F"/>
    <w:rsid w:val="00081675"/>
    <w:rsid w:val="00082B99"/>
    <w:rsid w:val="000A142D"/>
    <w:rsid w:val="000A365A"/>
    <w:rsid w:val="000A4DA6"/>
    <w:rsid w:val="000C41ED"/>
    <w:rsid w:val="001049F9"/>
    <w:rsid w:val="00131C9D"/>
    <w:rsid w:val="0016681C"/>
    <w:rsid w:val="0017500D"/>
    <w:rsid w:val="001B5923"/>
    <w:rsid w:val="001F6DC8"/>
    <w:rsid w:val="002157FA"/>
    <w:rsid w:val="00242C7E"/>
    <w:rsid w:val="002730B9"/>
    <w:rsid w:val="00277E1C"/>
    <w:rsid w:val="0029706A"/>
    <w:rsid w:val="002B4F6E"/>
    <w:rsid w:val="002C36A6"/>
    <w:rsid w:val="002D0AFE"/>
    <w:rsid w:val="002D31F9"/>
    <w:rsid w:val="00313F47"/>
    <w:rsid w:val="00315B94"/>
    <w:rsid w:val="0036737A"/>
    <w:rsid w:val="003A781B"/>
    <w:rsid w:val="003B1996"/>
    <w:rsid w:val="003B6B74"/>
    <w:rsid w:val="003C32E2"/>
    <w:rsid w:val="003F6D82"/>
    <w:rsid w:val="00404A66"/>
    <w:rsid w:val="0041286A"/>
    <w:rsid w:val="00467B8E"/>
    <w:rsid w:val="0047234E"/>
    <w:rsid w:val="00480D81"/>
    <w:rsid w:val="004929EF"/>
    <w:rsid w:val="004A4D10"/>
    <w:rsid w:val="004C0206"/>
    <w:rsid w:val="004D02EC"/>
    <w:rsid w:val="004D11B4"/>
    <w:rsid w:val="004F0C0F"/>
    <w:rsid w:val="00596179"/>
    <w:rsid w:val="005A24C9"/>
    <w:rsid w:val="005A457D"/>
    <w:rsid w:val="005B175D"/>
    <w:rsid w:val="005B1863"/>
    <w:rsid w:val="005C0E57"/>
    <w:rsid w:val="005E4213"/>
    <w:rsid w:val="005E6D6F"/>
    <w:rsid w:val="005F4C0D"/>
    <w:rsid w:val="00625207"/>
    <w:rsid w:val="00642770"/>
    <w:rsid w:val="006564BC"/>
    <w:rsid w:val="006903F0"/>
    <w:rsid w:val="006D5ECC"/>
    <w:rsid w:val="00706B32"/>
    <w:rsid w:val="0071778F"/>
    <w:rsid w:val="00726EEC"/>
    <w:rsid w:val="0073064C"/>
    <w:rsid w:val="0073752F"/>
    <w:rsid w:val="00775795"/>
    <w:rsid w:val="00803BA4"/>
    <w:rsid w:val="00835F72"/>
    <w:rsid w:val="00892EBE"/>
    <w:rsid w:val="008B0002"/>
    <w:rsid w:val="008E469C"/>
    <w:rsid w:val="0090799B"/>
    <w:rsid w:val="009207A2"/>
    <w:rsid w:val="00924E29"/>
    <w:rsid w:val="009914B9"/>
    <w:rsid w:val="009B2F49"/>
    <w:rsid w:val="00A057EB"/>
    <w:rsid w:val="00A836CE"/>
    <w:rsid w:val="00AE7D49"/>
    <w:rsid w:val="00B11459"/>
    <w:rsid w:val="00B128FB"/>
    <w:rsid w:val="00B333BC"/>
    <w:rsid w:val="00B56F21"/>
    <w:rsid w:val="00B5755E"/>
    <w:rsid w:val="00B96ECD"/>
    <w:rsid w:val="00B97CBD"/>
    <w:rsid w:val="00BC7A51"/>
    <w:rsid w:val="00C3356C"/>
    <w:rsid w:val="00C40CFC"/>
    <w:rsid w:val="00C70300"/>
    <w:rsid w:val="00C726CB"/>
    <w:rsid w:val="00C80817"/>
    <w:rsid w:val="00C81965"/>
    <w:rsid w:val="00C82BD3"/>
    <w:rsid w:val="00C936F9"/>
    <w:rsid w:val="00CB5B89"/>
    <w:rsid w:val="00CC40B8"/>
    <w:rsid w:val="00CE45DF"/>
    <w:rsid w:val="00CE6533"/>
    <w:rsid w:val="00CF77E8"/>
    <w:rsid w:val="00D034FB"/>
    <w:rsid w:val="00D44BDB"/>
    <w:rsid w:val="00D616CC"/>
    <w:rsid w:val="00D76C80"/>
    <w:rsid w:val="00DC4C94"/>
    <w:rsid w:val="00DC79BD"/>
    <w:rsid w:val="00E0728B"/>
    <w:rsid w:val="00E5759D"/>
    <w:rsid w:val="00E62945"/>
    <w:rsid w:val="00E62993"/>
    <w:rsid w:val="00E67B4F"/>
    <w:rsid w:val="00E91731"/>
    <w:rsid w:val="00EA6AB0"/>
    <w:rsid w:val="00EB1BEE"/>
    <w:rsid w:val="00EE13A0"/>
    <w:rsid w:val="00F80444"/>
    <w:rsid w:val="00FC5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F4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F4C0D"/>
  </w:style>
  <w:style w:type="paragraph" w:styleId="Piedepgina">
    <w:name w:val="footer"/>
    <w:basedOn w:val="Normal"/>
    <w:link w:val="PiedepginaCar"/>
    <w:uiPriority w:val="99"/>
    <w:semiHidden/>
    <w:unhideWhenUsed/>
    <w:rsid w:val="005F4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F4C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33</cp:revision>
  <cp:lastPrinted>2017-10-04T15:13:00Z</cp:lastPrinted>
  <dcterms:created xsi:type="dcterms:W3CDTF">2016-12-27T22:01:00Z</dcterms:created>
  <dcterms:modified xsi:type="dcterms:W3CDTF">2018-09-26T13:20:00Z</dcterms:modified>
</cp:coreProperties>
</file>