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311E" w:rsidRPr="0046311E" w:rsidRDefault="0046311E" w:rsidP="0046311E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46311E">
        <w:rPr>
          <w:rFonts w:ascii="Book Antiqua" w:hAnsi="Book Antiqua"/>
          <w:bCs/>
          <w:lang w:val="es-AR"/>
        </w:rPr>
        <w:t>Yerba Buena, 28 de Noviembre de 2013</w:t>
      </w:r>
    </w:p>
    <w:p w:rsidR="0046311E" w:rsidRPr="0046311E" w:rsidRDefault="0046311E" w:rsidP="0046311E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46311E">
        <w:rPr>
          <w:rFonts w:ascii="Book Antiqua" w:hAnsi="Book Antiqua"/>
          <w:b/>
          <w:bCs/>
          <w:lang w:val="es-AR"/>
        </w:rPr>
        <w:t>ORDENANZA Nº 1941</w:t>
      </w:r>
    </w:p>
    <w:p w:rsidR="0046311E" w:rsidRPr="0046311E" w:rsidRDefault="0046311E" w:rsidP="0046311E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46311E">
        <w:rPr>
          <w:rFonts w:ascii="Book Antiqua" w:hAnsi="Book Antiqua"/>
          <w:b/>
        </w:rPr>
        <w:t>VISTO:</w:t>
      </w:r>
    </w:p>
    <w:p w:rsidR="00376D18" w:rsidRPr="0046311E" w:rsidRDefault="0046311E" w:rsidP="0046311E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4A5274" w:rsidRPr="0046311E">
        <w:rPr>
          <w:rFonts w:ascii="Book Antiqua" w:hAnsi="Book Antiqua"/>
        </w:rPr>
        <w:t>El Expediente N</w:t>
      </w:r>
      <w:r>
        <w:rPr>
          <w:rFonts w:ascii="Book Antiqua" w:hAnsi="Book Antiqua"/>
        </w:rPr>
        <w:t xml:space="preserve">º </w:t>
      </w:r>
      <w:r w:rsidR="004A5274" w:rsidRPr="0046311E">
        <w:rPr>
          <w:rFonts w:ascii="Book Antiqua" w:hAnsi="Book Antiqua"/>
        </w:rPr>
        <w:t>240-Y-13</w:t>
      </w:r>
      <w:r>
        <w:rPr>
          <w:rFonts w:ascii="Book Antiqua" w:hAnsi="Book Antiqua"/>
        </w:rPr>
        <w:t xml:space="preserve">, </w:t>
      </w:r>
      <w:r w:rsidR="004A5274" w:rsidRPr="0046311E">
        <w:rPr>
          <w:rFonts w:ascii="Book Antiqua" w:hAnsi="Book Antiqua"/>
        </w:rPr>
        <w:t>mediante el cual la María Luisa Portillo</w:t>
      </w:r>
      <w:r>
        <w:rPr>
          <w:rFonts w:ascii="Book Antiqua" w:hAnsi="Book Antiqua"/>
        </w:rPr>
        <w:t xml:space="preserve">, </w:t>
      </w:r>
      <w:r w:rsidR="004A5274" w:rsidRPr="0046311E">
        <w:rPr>
          <w:rFonts w:ascii="Book Antiqua" w:hAnsi="Book Antiqua"/>
        </w:rPr>
        <w:t>propietaria del inmueble identificado con el Padrón N</w:t>
      </w:r>
      <w:r>
        <w:rPr>
          <w:rFonts w:ascii="Book Antiqua" w:hAnsi="Book Antiqua"/>
        </w:rPr>
        <w:t xml:space="preserve">º </w:t>
      </w:r>
      <w:r w:rsidR="004A5274" w:rsidRPr="0046311E">
        <w:rPr>
          <w:rFonts w:ascii="Book Antiqua" w:hAnsi="Book Antiqua"/>
        </w:rPr>
        <w:t>282</w:t>
      </w:r>
      <w:r>
        <w:rPr>
          <w:rFonts w:ascii="Book Antiqua" w:hAnsi="Book Antiqua"/>
        </w:rPr>
        <w:t xml:space="preserve">. </w:t>
      </w:r>
      <w:r w:rsidR="004A5274" w:rsidRPr="0046311E">
        <w:rPr>
          <w:rFonts w:ascii="Book Antiqua" w:hAnsi="Book Antiqua"/>
        </w:rPr>
        <w:t>268</w:t>
      </w:r>
      <w:r>
        <w:rPr>
          <w:rFonts w:ascii="Book Antiqua" w:hAnsi="Book Antiqua"/>
        </w:rPr>
        <w:t xml:space="preserve">, </w:t>
      </w:r>
      <w:r w:rsidR="004A5274" w:rsidRPr="0046311E">
        <w:rPr>
          <w:rFonts w:ascii="Book Antiqua" w:hAnsi="Book Antiqua"/>
        </w:rPr>
        <w:t>solicita una medida de excepción para la aprobación de planos de Mensura y división</w:t>
      </w:r>
      <w:r>
        <w:rPr>
          <w:rFonts w:ascii="Book Antiqua" w:hAnsi="Book Antiqua"/>
        </w:rPr>
        <w:t xml:space="preserve">; </w:t>
      </w:r>
      <w:r w:rsidR="004A5274" w:rsidRPr="0046311E">
        <w:rPr>
          <w:rFonts w:ascii="Book Antiqua" w:hAnsi="Book Antiqua"/>
        </w:rPr>
        <w:t>y</w:t>
      </w:r>
    </w:p>
    <w:p w:rsidR="0046311E" w:rsidRPr="0046311E" w:rsidRDefault="0046311E" w:rsidP="0046311E">
      <w:pPr>
        <w:keepNext/>
        <w:spacing w:before="240" w:after="60"/>
        <w:rPr>
          <w:rFonts w:ascii="Book Antiqua" w:hAnsi="Book Antiqua"/>
          <w:b/>
        </w:rPr>
      </w:pPr>
      <w:r w:rsidRPr="0046311E">
        <w:rPr>
          <w:rFonts w:ascii="Book Antiqua" w:hAnsi="Book Antiqua"/>
          <w:b/>
        </w:rPr>
        <w:t>CONSIDERANDO:</w:t>
      </w:r>
    </w:p>
    <w:p w:rsidR="00CB61E7" w:rsidRPr="0046311E" w:rsidRDefault="0046311E" w:rsidP="0046311E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4A5274" w:rsidRPr="0046311E">
        <w:rPr>
          <w:rFonts w:ascii="Book Antiqua" w:hAnsi="Book Antiqua"/>
        </w:rPr>
        <w:t>Que mediante Expediente N</w:t>
      </w:r>
      <w:r>
        <w:rPr>
          <w:rFonts w:ascii="Book Antiqua" w:hAnsi="Book Antiqua"/>
        </w:rPr>
        <w:t xml:space="preserve">º </w:t>
      </w:r>
      <w:r w:rsidR="004A5274" w:rsidRPr="0046311E">
        <w:rPr>
          <w:rFonts w:ascii="Book Antiqua" w:hAnsi="Book Antiqua"/>
        </w:rPr>
        <w:t>10</w:t>
      </w:r>
      <w:r>
        <w:rPr>
          <w:rFonts w:ascii="Book Antiqua" w:hAnsi="Book Antiqua"/>
        </w:rPr>
        <w:t xml:space="preserve">. </w:t>
      </w:r>
      <w:r w:rsidR="004A5274" w:rsidRPr="0046311E">
        <w:rPr>
          <w:rFonts w:ascii="Book Antiqua" w:hAnsi="Book Antiqua"/>
        </w:rPr>
        <w:t>384-M17-A-13</w:t>
      </w:r>
      <w:r>
        <w:rPr>
          <w:rFonts w:ascii="Book Antiqua" w:hAnsi="Book Antiqua"/>
        </w:rPr>
        <w:t xml:space="preserve">, </w:t>
      </w:r>
      <w:r w:rsidR="004A5274" w:rsidRPr="0046311E">
        <w:rPr>
          <w:rFonts w:ascii="Book Antiqua" w:hAnsi="Book Antiqua"/>
        </w:rPr>
        <w:t>el Sr</w:t>
      </w:r>
      <w:r>
        <w:rPr>
          <w:rFonts w:ascii="Book Antiqua" w:hAnsi="Book Antiqua"/>
        </w:rPr>
        <w:t xml:space="preserve">. </w:t>
      </w:r>
      <w:r w:rsidR="004A5274" w:rsidRPr="0046311E">
        <w:rPr>
          <w:rFonts w:ascii="Book Antiqua" w:hAnsi="Book Antiqua"/>
        </w:rPr>
        <w:t>Daniel Antúnez solicitó la aprobación Técnica de los Planos de Mensura y División del Padrón antes mencionado de una propiedad ubicada en Avenida Aconquija N</w:t>
      </w:r>
      <w:r>
        <w:rPr>
          <w:rFonts w:ascii="Book Antiqua" w:hAnsi="Book Antiqua"/>
        </w:rPr>
        <w:t xml:space="preserve">º </w:t>
      </w:r>
      <w:r w:rsidR="004A5274" w:rsidRPr="0046311E">
        <w:rPr>
          <w:rFonts w:ascii="Book Antiqua" w:hAnsi="Book Antiqua"/>
        </w:rPr>
        <w:t>2177</w:t>
      </w:r>
      <w:r>
        <w:rPr>
          <w:rFonts w:ascii="Book Antiqua" w:hAnsi="Book Antiqua"/>
        </w:rPr>
        <w:t xml:space="preserve">, </w:t>
      </w:r>
      <w:r w:rsidR="004A5274" w:rsidRPr="0046311E">
        <w:rPr>
          <w:rFonts w:ascii="Book Antiqua" w:hAnsi="Book Antiqua"/>
        </w:rPr>
        <w:t>siendo la propietaria su madre María Luisa Portillo</w:t>
      </w:r>
      <w:r>
        <w:rPr>
          <w:rFonts w:ascii="Book Antiqua" w:hAnsi="Book Antiqua"/>
        </w:rPr>
        <w:t xml:space="preserve">; </w:t>
      </w:r>
    </w:p>
    <w:p w:rsidR="00CB61E7" w:rsidRPr="0046311E" w:rsidRDefault="004A5274" w:rsidP="0046311E">
      <w:pPr>
        <w:keepNext/>
        <w:spacing w:after="180"/>
        <w:jc w:val="both"/>
        <w:rPr>
          <w:rFonts w:ascii="Book Antiqua" w:hAnsi="Book Antiqua"/>
        </w:rPr>
      </w:pPr>
      <w:r w:rsidRPr="0046311E">
        <w:rPr>
          <w:rFonts w:ascii="Book Antiqua" w:hAnsi="Book Antiqua"/>
        </w:rPr>
        <w:t>Que la división propuesta consiste en dividir un total de superficie de 17</w:t>
      </w:r>
      <w:r w:rsidR="0046311E">
        <w:rPr>
          <w:rFonts w:ascii="Book Antiqua" w:hAnsi="Book Antiqua"/>
        </w:rPr>
        <w:t xml:space="preserve">. </w:t>
      </w:r>
      <w:r w:rsidRPr="0046311E">
        <w:rPr>
          <w:rFonts w:ascii="Book Antiqua" w:hAnsi="Book Antiqua"/>
        </w:rPr>
        <w:t>125</w:t>
      </w:r>
      <w:r w:rsidR="0046311E">
        <w:rPr>
          <w:rFonts w:ascii="Book Antiqua" w:hAnsi="Book Antiqua"/>
        </w:rPr>
        <w:t xml:space="preserve">, </w:t>
      </w:r>
      <w:r w:rsidRPr="0046311E">
        <w:rPr>
          <w:rFonts w:ascii="Book Antiqua" w:hAnsi="Book Antiqua"/>
        </w:rPr>
        <w:t>00mts</w:t>
      </w:r>
      <w:r w:rsidRPr="0046311E">
        <w:rPr>
          <w:rFonts w:ascii="Book Antiqua" w:hAnsi="Book Antiqua"/>
          <w:vertAlign w:val="superscript"/>
        </w:rPr>
        <w:t>2</w:t>
      </w:r>
      <w:r w:rsidRPr="0046311E">
        <w:rPr>
          <w:rFonts w:ascii="Book Antiqua" w:hAnsi="Book Antiqua"/>
        </w:rPr>
        <w:t xml:space="preserve"> en cuatro fracciones no encuadrándose en las medidas mínimas exigidas por la Ordenanza N</w:t>
      </w:r>
      <w:r w:rsidR="0046311E">
        <w:rPr>
          <w:rFonts w:ascii="Book Antiqua" w:hAnsi="Book Antiqua"/>
        </w:rPr>
        <w:t xml:space="preserve">º </w:t>
      </w:r>
      <w:r w:rsidRPr="0046311E">
        <w:rPr>
          <w:rFonts w:ascii="Book Antiqua" w:hAnsi="Book Antiqua"/>
        </w:rPr>
        <w:t>613 dos de estas fracciones</w:t>
      </w:r>
      <w:r w:rsidR="0046311E">
        <w:rPr>
          <w:rFonts w:ascii="Book Antiqua" w:hAnsi="Book Antiqua"/>
        </w:rPr>
        <w:t xml:space="preserve">; </w:t>
      </w:r>
    </w:p>
    <w:p w:rsidR="00CB61E7" w:rsidRPr="0046311E" w:rsidRDefault="00A643F7" w:rsidP="0046311E">
      <w:pPr>
        <w:keepNext/>
        <w:spacing w:after="180"/>
        <w:jc w:val="both"/>
        <w:rPr>
          <w:rFonts w:ascii="Book Antiqua" w:hAnsi="Book Antiqua"/>
        </w:rPr>
      </w:pPr>
      <w:r w:rsidRPr="0046311E">
        <w:rPr>
          <w:rFonts w:ascii="Book Antiqua" w:hAnsi="Book Antiqua"/>
        </w:rPr>
        <w:t>Que cada parcela</w:t>
      </w:r>
      <w:r w:rsidR="00FC5690" w:rsidRPr="0046311E">
        <w:rPr>
          <w:rFonts w:ascii="Book Antiqua" w:hAnsi="Book Antiqua"/>
        </w:rPr>
        <w:t xml:space="preserve"> resultante</w:t>
      </w:r>
      <w:r w:rsidRPr="0046311E">
        <w:rPr>
          <w:rFonts w:ascii="Book Antiqua" w:hAnsi="Book Antiqua"/>
        </w:rPr>
        <w:t xml:space="preserve"> tiene su frente hacia la </w:t>
      </w:r>
      <w:r w:rsidR="002D607B" w:rsidRPr="0046311E">
        <w:rPr>
          <w:rFonts w:ascii="Book Antiqua" w:hAnsi="Book Antiqua"/>
        </w:rPr>
        <w:t>vía</w:t>
      </w:r>
      <w:r w:rsidRPr="0046311E">
        <w:rPr>
          <w:rFonts w:ascii="Book Antiqua" w:hAnsi="Book Antiqua"/>
        </w:rPr>
        <w:t xml:space="preserve"> publica ya que el terreno posee frentes sobre Avenida Aconquija y sobre calle Caracas</w:t>
      </w:r>
      <w:r w:rsidR="0046311E">
        <w:rPr>
          <w:rFonts w:ascii="Book Antiqua" w:hAnsi="Book Antiqua"/>
        </w:rPr>
        <w:t xml:space="preserve">, </w:t>
      </w:r>
      <w:r w:rsidRPr="0046311E">
        <w:rPr>
          <w:rFonts w:ascii="Book Antiqua" w:hAnsi="Book Antiqua"/>
        </w:rPr>
        <w:t>no desentonando con el resto de los inmuebles de la zona</w:t>
      </w:r>
      <w:r w:rsidR="0046311E">
        <w:rPr>
          <w:rFonts w:ascii="Book Antiqua" w:hAnsi="Book Antiqua"/>
        </w:rPr>
        <w:t xml:space="preserve">; </w:t>
      </w:r>
    </w:p>
    <w:p w:rsidR="00CB61E7" w:rsidRPr="0046311E" w:rsidRDefault="00A643F7" w:rsidP="0046311E">
      <w:pPr>
        <w:keepNext/>
        <w:spacing w:after="180"/>
        <w:jc w:val="both"/>
        <w:rPr>
          <w:rFonts w:ascii="Book Antiqua" w:hAnsi="Book Antiqua"/>
        </w:rPr>
      </w:pPr>
      <w:r w:rsidRPr="0046311E">
        <w:rPr>
          <w:rFonts w:ascii="Book Antiqua" w:hAnsi="Book Antiqua"/>
        </w:rPr>
        <w:t>Que si bien el inmueble</w:t>
      </w:r>
      <w:r w:rsidR="0046311E">
        <w:rPr>
          <w:rFonts w:ascii="Book Antiqua" w:hAnsi="Book Antiqua"/>
        </w:rPr>
        <w:t xml:space="preserve">, </w:t>
      </w:r>
      <w:r w:rsidRPr="0046311E">
        <w:rPr>
          <w:rFonts w:ascii="Book Antiqua" w:hAnsi="Book Antiqua"/>
        </w:rPr>
        <w:t xml:space="preserve">según surge del informe el surge del informe el registro </w:t>
      </w:r>
      <w:r w:rsidR="002D607B" w:rsidRPr="0046311E">
        <w:rPr>
          <w:rFonts w:ascii="Book Antiqua" w:hAnsi="Book Antiqua"/>
        </w:rPr>
        <w:t>inmobiliario</w:t>
      </w:r>
      <w:r w:rsidR="0046311E">
        <w:rPr>
          <w:rFonts w:ascii="Book Antiqua" w:hAnsi="Book Antiqua"/>
        </w:rPr>
        <w:t xml:space="preserve">, </w:t>
      </w:r>
      <w:r w:rsidRPr="0046311E">
        <w:rPr>
          <w:rFonts w:ascii="Book Antiqua" w:hAnsi="Book Antiqua"/>
        </w:rPr>
        <w:t>fue inscripto como bien de familia</w:t>
      </w:r>
      <w:r w:rsidR="0046311E">
        <w:rPr>
          <w:rFonts w:ascii="Book Antiqua" w:hAnsi="Book Antiqua"/>
        </w:rPr>
        <w:t xml:space="preserve">, </w:t>
      </w:r>
      <w:r w:rsidRPr="0046311E">
        <w:rPr>
          <w:rFonts w:ascii="Book Antiqua" w:hAnsi="Book Antiqua"/>
        </w:rPr>
        <w:t>esta restricción puede ser levantada a partir del pedido de desafectación por parte de la titular del inmueble</w:t>
      </w:r>
      <w:r w:rsidR="0046311E">
        <w:rPr>
          <w:rFonts w:ascii="Book Antiqua" w:hAnsi="Book Antiqua"/>
        </w:rPr>
        <w:t xml:space="preserve">; </w:t>
      </w:r>
    </w:p>
    <w:p w:rsidR="00CB61E7" w:rsidRPr="0046311E" w:rsidRDefault="00A643F7" w:rsidP="0046311E">
      <w:pPr>
        <w:keepNext/>
        <w:spacing w:after="180"/>
        <w:jc w:val="both"/>
        <w:rPr>
          <w:rFonts w:ascii="Book Antiqua" w:hAnsi="Book Antiqua"/>
        </w:rPr>
      </w:pPr>
      <w:r w:rsidRPr="0046311E">
        <w:rPr>
          <w:rFonts w:ascii="Book Antiqua" w:hAnsi="Book Antiqua"/>
        </w:rPr>
        <w:t xml:space="preserve">Que claramente surge que quien solicita la medida de </w:t>
      </w:r>
      <w:r w:rsidR="002D607B" w:rsidRPr="0046311E">
        <w:rPr>
          <w:rFonts w:ascii="Book Antiqua" w:hAnsi="Book Antiqua"/>
        </w:rPr>
        <w:t>excepción</w:t>
      </w:r>
      <w:r w:rsidRPr="0046311E">
        <w:rPr>
          <w:rFonts w:ascii="Book Antiqua" w:hAnsi="Book Antiqua"/>
        </w:rPr>
        <w:t xml:space="preserve"> es la propietaria Sra</w:t>
      </w:r>
      <w:r w:rsidR="0046311E">
        <w:rPr>
          <w:rFonts w:ascii="Book Antiqua" w:hAnsi="Book Antiqua"/>
        </w:rPr>
        <w:t xml:space="preserve">. </w:t>
      </w:r>
      <w:r w:rsidR="002D607B" w:rsidRPr="0046311E">
        <w:rPr>
          <w:rFonts w:ascii="Book Antiqua" w:hAnsi="Book Antiqua"/>
        </w:rPr>
        <w:t>María</w:t>
      </w:r>
      <w:r w:rsidRPr="0046311E">
        <w:rPr>
          <w:rFonts w:ascii="Book Antiqua" w:hAnsi="Book Antiqua"/>
        </w:rPr>
        <w:t xml:space="preserve"> Luisa Portillo</w:t>
      </w:r>
      <w:r w:rsidR="0046311E">
        <w:rPr>
          <w:rFonts w:ascii="Book Antiqua" w:hAnsi="Book Antiqua"/>
        </w:rPr>
        <w:t xml:space="preserve">, </w:t>
      </w:r>
      <w:r w:rsidRPr="0046311E">
        <w:rPr>
          <w:rFonts w:ascii="Book Antiqua" w:hAnsi="Book Antiqua"/>
        </w:rPr>
        <w:t xml:space="preserve">quien manifiesta que </w:t>
      </w:r>
      <w:r w:rsidR="002D607B" w:rsidRPr="0046311E">
        <w:rPr>
          <w:rFonts w:ascii="Book Antiqua" w:hAnsi="Book Antiqua"/>
        </w:rPr>
        <w:t>procederá</w:t>
      </w:r>
      <w:r w:rsidRPr="0046311E">
        <w:rPr>
          <w:rFonts w:ascii="Book Antiqua" w:hAnsi="Book Antiqua"/>
        </w:rPr>
        <w:t xml:space="preserve"> a donarle con</w:t>
      </w:r>
      <w:r w:rsidR="002D607B" w:rsidRPr="0046311E">
        <w:rPr>
          <w:rFonts w:ascii="Book Antiqua" w:hAnsi="Book Antiqua"/>
        </w:rPr>
        <w:t xml:space="preserve"> posterioridad a su hijo una parte de ello</w:t>
      </w:r>
      <w:r w:rsidR="0046311E">
        <w:rPr>
          <w:rFonts w:ascii="Book Antiqua" w:hAnsi="Book Antiqua"/>
        </w:rPr>
        <w:t xml:space="preserve">, </w:t>
      </w:r>
      <w:r w:rsidR="002D607B" w:rsidRPr="0046311E">
        <w:rPr>
          <w:rFonts w:ascii="Book Antiqua" w:hAnsi="Book Antiqua"/>
        </w:rPr>
        <w:t>por lo que la división no se efectuaría como un acto especulativo de lucrar con la misma</w:t>
      </w:r>
      <w:r w:rsidR="0046311E">
        <w:rPr>
          <w:rFonts w:ascii="Book Antiqua" w:hAnsi="Book Antiqua"/>
        </w:rPr>
        <w:t xml:space="preserve">, </w:t>
      </w:r>
      <w:r w:rsidR="002D607B" w:rsidRPr="0046311E">
        <w:rPr>
          <w:rFonts w:ascii="Book Antiqua" w:hAnsi="Book Antiqua"/>
        </w:rPr>
        <w:t>sino para regularizar una situación d</w:t>
      </w:r>
      <w:r w:rsidR="00FC5690" w:rsidRPr="0046311E">
        <w:rPr>
          <w:rFonts w:ascii="Book Antiqua" w:hAnsi="Book Antiqua"/>
        </w:rPr>
        <w:t>e hecho teniendo en cuenta que éste construyó</w:t>
      </w:r>
      <w:r w:rsidR="002D607B" w:rsidRPr="0046311E">
        <w:rPr>
          <w:rFonts w:ascii="Book Antiqua" w:hAnsi="Book Antiqua"/>
        </w:rPr>
        <w:t xml:space="preserve"> su vivienda allí</w:t>
      </w:r>
      <w:r w:rsidR="0046311E">
        <w:rPr>
          <w:rFonts w:ascii="Book Antiqua" w:hAnsi="Book Antiqua"/>
        </w:rPr>
        <w:t xml:space="preserve">; </w:t>
      </w:r>
    </w:p>
    <w:p w:rsidR="00CB61E7" w:rsidRPr="0046311E" w:rsidRDefault="002D607B" w:rsidP="0046311E">
      <w:pPr>
        <w:keepNext/>
        <w:spacing w:after="180"/>
        <w:jc w:val="both"/>
        <w:rPr>
          <w:rFonts w:ascii="Book Antiqua" w:hAnsi="Book Antiqua"/>
        </w:rPr>
      </w:pPr>
      <w:r w:rsidRPr="0046311E">
        <w:rPr>
          <w:rFonts w:ascii="Book Antiqua" w:hAnsi="Book Antiqua"/>
        </w:rPr>
        <w:t>Que por tratarse la Ordenanza N</w:t>
      </w:r>
      <w:r w:rsidR="0046311E">
        <w:rPr>
          <w:rFonts w:ascii="Book Antiqua" w:hAnsi="Book Antiqua"/>
        </w:rPr>
        <w:t xml:space="preserve">º </w:t>
      </w:r>
      <w:r w:rsidRPr="0046311E">
        <w:rPr>
          <w:rFonts w:ascii="Book Antiqua" w:hAnsi="Book Antiqua"/>
        </w:rPr>
        <w:t>613</w:t>
      </w:r>
      <w:r w:rsidR="0046311E">
        <w:rPr>
          <w:rFonts w:ascii="Book Antiqua" w:hAnsi="Book Antiqua"/>
        </w:rPr>
        <w:t xml:space="preserve">, </w:t>
      </w:r>
      <w:r w:rsidRPr="0046311E">
        <w:rPr>
          <w:rFonts w:ascii="Book Antiqua" w:hAnsi="Book Antiqua"/>
        </w:rPr>
        <w:t>de la norma general</w:t>
      </w:r>
      <w:r w:rsidR="0046311E">
        <w:rPr>
          <w:rFonts w:ascii="Book Antiqua" w:hAnsi="Book Antiqua"/>
        </w:rPr>
        <w:t xml:space="preserve">, </w:t>
      </w:r>
      <w:r w:rsidRPr="0046311E">
        <w:rPr>
          <w:rFonts w:ascii="Book Antiqua" w:hAnsi="Book Antiqua"/>
        </w:rPr>
        <w:t>el apartarse de ella</w:t>
      </w:r>
      <w:r w:rsidR="0046311E">
        <w:rPr>
          <w:rFonts w:ascii="Book Antiqua" w:hAnsi="Book Antiqua"/>
        </w:rPr>
        <w:t xml:space="preserve">, </w:t>
      </w:r>
      <w:r w:rsidRPr="0046311E">
        <w:rPr>
          <w:rFonts w:ascii="Book Antiqua" w:hAnsi="Book Antiqua"/>
        </w:rPr>
        <w:t>para casos puntuales</w:t>
      </w:r>
      <w:r w:rsidR="0046311E">
        <w:rPr>
          <w:rFonts w:ascii="Book Antiqua" w:hAnsi="Book Antiqua"/>
        </w:rPr>
        <w:t xml:space="preserve">, </w:t>
      </w:r>
      <w:r w:rsidRPr="0046311E">
        <w:rPr>
          <w:rFonts w:ascii="Book Antiqua" w:hAnsi="Book Antiqua"/>
        </w:rPr>
        <w:t>es una facultad exclusiva y excluyente del Concejo Deliberante</w:t>
      </w:r>
      <w:r w:rsidR="0046311E">
        <w:rPr>
          <w:rFonts w:ascii="Book Antiqua" w:hAnsi="Book Antiqua"/>
        </w:rPr>
        <w:t xml:space="preserve">; </w:t>
      </w:r>
    </w:p>
    <w:p w:rsidR="00376D18" w:rsidRPr="0046311E" w:rsidRDefault="0046311E" w:rsidP="0046311E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46311E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CB61E7" w:rsidRPr="0046311E" w:rsidRDefault="0046311E" w:rsidP="0046311E">
      <w:pPr>
        <w:keepNext/>
        <w:spacing w:after="180"/>
        <w:jc w:val="both"/>
        <w:rPr>
          <w:rFonts w:ascii="Book Antiqua" w:hAnsi="Book Antiqua"/>
        </w:rPr>
      </w:pPr>
      <w:r w:rsidRPr="0046311E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4A5274" w:rsidRPr="0046311E">
        <w:rPr>
          <w:rFonts w:ascii="Book Antiqua" w:hAnsi="Book Antiqua"/>
        </w:rPr>
        <w:t>AUTORIZASE al Departamento Ejecutivo Municipal a aprobar por vía de excepción la Documentación Técnica</w:t>
      </w:r>
      <w:r>
        <w:rPr>
          <w:rFonts w:ascii="Book Antiqua" w:hAnsi="Book Antiqua"/>
        </w:rPr>
        <w:t xml:space="preserve">, </w:t>
      </w:r>
      <w:r w:rsidR="004A5274" w:rsidRPr="0046311E">
        <w:rPr>
          <w:rFonts w:ascii="Book Antiqua" w:hAnsi="Book Antiqua"/>
        </w:rPr>
        <w:t>Planos de Mensura y división del inmueble identificado con el Padrón N</w:t>
      </w:r>
      <w:r>
        <w:rPr>
          <w:rFonts w:ascii="Book Antiqua" w:hAnsi="Book Antiqua"/>
        </w:rPr>
        <w:t xml:space="preserve">º </w:t>
      </w:r>
      <w:r w:rsidR="004A5274" w:rsidRPr="0046311E">
        <w:rPr>
          <w:rFonts w:ascii="Book Antiqua" w:hAnsi="Book Antiqua"/>
        </w:rPr>
        <w:t>282</w:t>
      </w:r>
      <w:r>
        <w:rPr>
          <w:rFonts w:ascii="Book Antiqua" w:hAnsi="Book Antiqua"/>
        </w:rPr>
        <w:t xml:space="preserve">. </w:t>
      </w:r>
      <w:r w:rsidR="004A5274" w:rsidRPr="0046311E">
        <w:rPr>
          <w:rFonts w:ascii="Book Antiqua" w:hAnsi="Book Antiqua"/>
        </w:rPr>
        <w:t>268</w:t>
      </w:r>
      <w:r>
        <w:rPr>
          <w:rFonts w:ascii="Book Antiqua" w:hAnsi="Book Antiqua"/>
        </w:rPr>
        <w:t xml:space="preserve">, </w:t>
      </w:r>
      <w:r w:rsidR="004A5274" w:rsidRPr="0046311E">
        <w:rPr>
          <w:rFonts w:ascii="Book Antiqua" w:hAnsi="Book Antiqua"/>
        </w:rPr>
        <w:t>propiedad de la Sra</w:t>
      </w:r>
      <w:r>
        <w:rPr>
          <w:rFonts w:ascii="Book Antiqua" w:hAnsi="Book Antiqua"/>
        </w:rPr>
        <w:t xml:space="preserve">. </w:t>
      </w:r>
      <w:r w:rsidR="004A5274" w:rsidRPr="0046311E">
        <w:rPr>
          <w:rFonts w:ascii="Book Antiqua" w:hAnsi="Book Antiqua"/>
        </w:rPr>
        <w:t>María Luisa Portillo</w:t>
      </w:r>
      <w:r>
        <w:rPr>
          <w:rFonts w:ascii="Book Antiqua" w:hAnsi="Book Antiqua"/>
        </w:rPr>
        <w:t>, D.N.I.</w:t>
      </w:r>
      <w:r w:rsidR="004A5274" w:rsidRPr="0046311E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4A5274" w:rsidRPr="0046311E">
        <w:rPr>
          <w:rFonts w:ascii="Book Antiqua" w:hAnsi="Book Antiqua"/>
        </w:rPr>
        <w:t>9</w:t>
      </w:r>
      <w:r>
        <w:rPr>
          <w:rFonts w:ascii="Book Antiqua" w:hAnsi="Book Antiqua"/>
        </w:rPr>
        <w:t xml:space="preserve">. </w:t>
      </w:r>
      <w:r w:rsidR="004A5274" w:rsidRPr="0046311E">
        <w:rPr>
          <w:rFonts w:ascii="Book Antiqua" w:hAnsi="Book Antiqua"/>
        </w:rPr>
        <w:t>987</w:t>
      </w:r>
      <w:r>
        <w:rPr>
          <w:rFonts w:ascii="Book Antiqua" w:hAnsi="Book Antiqua"/>
        </w:rPr>
        <w:t xml:space="preserve">. </w:t>
      </w:r>
      <w:r w:rsidR="004A5274" w:rsidRPr="0046311E">
        <w:rPr>
          <w:rFonts w:ascii="Book Antiqua" w:hAnsi="Book Antiqua"/>
        </w:rPr>
        <w:t>763 contenida en el Expediente N</w:t>
      </w:r>
      <w:r>
        <w:rPr>
          <w:rFonts w:ascii="Book Antiqua" w:hAnsi="Book Antiqua"/>
        </w:rPr>
        <w:t xml:space="preserve">º </w:t>
      </w:r>
      <w:r w:rsidR="004A5274" w:rsidRPr="0046311E">
        <w:rPr>
          <w:rFonts w:ascii="Book Antiqua" w:hAnsi="Book Antiqua"/>
        </w:rPr>
        <w:t>10384-M17-A-13</w:t>
      </w:r>
      <w:r>
        <w:rPr>
          <w:rFonts w:ascii="Book Antiqua" w:hAnsi="Book Antiqua"/>
        </w:rPr>
        <w:t xml:space="preserve">, </w:t>
      </w:r>
      <w:r w:rsidR="004A5274" w:rsidRPr="0046311E">
        <w:rPr>
          <w:rFonts w:ascii="Book Antiqua" w:hAnsi="Book Antiqua"/>
        </w:rPr>
        <w:t>una vez que la misma desafecte la propiedad a la restricción de inscripción como bien de familia ante el Registro Inmobiliario de la Provincia</w:t>
      </w:r>
      <w:r>
        <w:rPr>
          <w:rFonts w:ascii="Book Antiqua" w:hAnsi="Book Antiqua"/>
        </w:rPr>
        <w:t xml:space="preserve">. </w:t>
      </w:r>
    </w:p>
    <w:p w:rsidR="0040672A" w:rsidRPr="0046311E" w:rsidRDefault="0046311E" w:rsidP="0046311E">
      <w:pPr>
        <w:keepNext/>
        <w:spacing w:after="180"/>
        <w:jc w:val="both"/>
        <w:rPr>
          <w:rFonts w:ascii="Book Antiqua" w:hAnsi="Book Antiqua"/>
        </w:rPr>
      </w:pPr>
      <w:r w:rsidRPr="0046311E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EF49C4" w:rsidRPr="0046311E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EF49C4" w:rsidRPr="0046311E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40672A" w:rsidRPr="0046311E" w:rsidSect="0046311E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57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4D39" w:rsidRDefault="00B54D39">
      <w:r>
        <w:separator/>
      </w:r>
    </w:p>
  </w:endnote>
  <w:endnote w:type="continuationSeparator" w:id="0">
    <w:p w:rsidR="00B54D39" w:rsidRDefault="00B54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7DC1" w:rsidRDefault="00F26EBE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9A7DC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9A7DC1" w:rsidRDefault="009A7DC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7DC1" w:rsidRPr="007804EB" w:rsidRDefault="009A7DC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4D39" w:rsidRDefault="00B54D39">
      <w:r>
        <w:separator/>
      </w:r>
    </w:p>
  </w:footnote>
  <w:footnote w:type="continuationSeparator" w:id="0">
    <w:p w:rsidR="00B54D39" w:rsidRDefault="00B54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7DC1" w:rsidRDefault="009A7DC1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9A7DC1" w:rsidRDefault="009A7DC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34A62"/>
    <w:rsid w:val="0003753B"/>
    <w:rsid w:val="0008276A"/>
    <w:rsid w:val="00082D39"/>
    <w:rsid w:val="00085CA9"/>
    <w:rsid w:val="000A0ED9"/>
    <w:rsid w:val="000A1363"/>
    <w:rsid w:val="000A33BB"/>
    <w:rsid w:val="000B2397"/>
    <w:rsid w:val="000D0FFC"/>
    <w:rsid w:val="000D4256"/>
    <w:rsid w:val="000E0D86"/>
    <w:rsid w:val="00110BDF"/>
    <w:rsid w:val="00134DF8"/>
    <w:rsid w:val="00135D8E"/>
    <w:rsid w:val="00142DE8"/>
    <w:rsid w:val="00144124"/>
    <w:rsid w:val="00155FF7"/>
    <w:rsid w:val="001560EA"/>
    <w:rsid w:val="001674BD"/>
    <w:rsid w:val="00173E73"/>
    <w:rsid w:val="00196089"/>
    <w:rsid w:val="001B3285"/>
    <w:rsid w:val="001E5A56"/>
    <w:rsid w:val="001E5F08"/>
    <w:rsid w:val="00233EE8"/>
    <w:rsid w:val="00246480"/>
    <w:rsid w:val="00250A03"/>
    <w:rsid w:val="00265390"/>
    <w:rsid w:val="00291EFA"/>
    <w:rsid w:val="002C3DD1"/>
    <w:rsid w:val="002D607B"/>
    <w:rsid w:val="002E0D6E"/>
    <w:rsid w:val="002E1580"/>
    <w:rsid w:val="003024CE"/>
    <w:rsid w:val="00313D15"/>
    <w:rsid w:val="00323EF0"/>
    <w:rsid w:val="00337868"/>
    <w:rsid w:val="0037072D"/>
    <w:rsid w:val="003720BF"/>
    <w:rsid w:val="00376D18"/>
    <w:rsid w:val="00385F96"/>
    <w:rsid w:val="00396699"/>
    <w:rsid w:val="003B6F92"/>
    <w:rsid w:val="003F7BA1"/>
    <w:rsid w:val="0040672A"/>
    <w:rsid w:val="00407550"/>
    <w:rsid w:val="00437648"/>
    <w:rsid w:val="0046311E"/>
    <w:rsid w:val="00465376"/>
    <w:rsid w:val="00474802"/>
    <w:rsid w:val="00482A1C"/>
    <w:rsid w:val="004A5274"/>
    <w:rsid w:val="004B250D"/>
    <w:rsid w:val="004C2982"/>
    <w:rsid w:val="004D7C42"/>
    <w:rsid w:val="004E70B9"/>
    <w:rsid w:val="005032A2"/>
    <w:rsid w:val="0052636F"/>
    <w:rsid w:val="0054491C"/>
    <w:rsid w:val="00551969"/>
    <w:rsid w:val="00566E72"/>
    <w:rsid w:val="00587B68"/>
    <w:rsid w:val="005A456B"/>
    <w:rsid w:val="005F2919"/>
    <w:rsid w:val="00646C1B"/>
    <w:rsid w:val="00655989"/>
    <w:rsid w:val="006E0DD7"/>
    <w:rsid w:val="00703DAD"/>
    <w:rsid w:val="00716A43"/>
    <w:rsid w:val="00723AC9"/>
    <w:rsid w:val="00750121"/>
    <w:rsid w:val="007804EB"/>
    <w:rsid w:val="007B41D9"/>
    <w:rsid w:val="007C64B3"/>
    <w:rsid w:val="007D615B"/>
    <w:rsid w:val="007E48F3"/>
    <w:rsid w:val="00802930"/>
    <w:rsid w:val="008127BD"/>
    <w:rsid w:val="00817A8D"/>
    <w:rsid w:val="00830F6B"/>
    <w:rsid w:val="008330B5"/>
    <w:rsid w:val="008672D4"/>
    <w:rsid w:val="00871F5A"/>
    <w:rsid w:val="00882F01"/>
    <w:rsid w:val="00885FD6"/>
    <w:rsid w:val="00886273"/>
    <w:rsid w:val="00891F5D"/>
    <w:rsid w:val="00893A37"/>
    <w:rsid w:val="008C52A6"/>
    <w:rsid w:val="0090017D"/>
    <w:rsid w:val="00942B6F"/>
    <w:rsid w:val="009437C0"/>
    <w:rsid w:val="009544C1"/>
    <w:rsid w:val="009A7DC1"/>
    <w:rsid w:val="009B1576"/>
    <w:rsid w:val="009B2A48"/>
    <w:rsid w:val="009B5979"/>
    <w:rsid w:val="009C150B"/>
    <w:rsid w:val="009F771A"/>
    <w:rsid w:val="00A1515A"/>
    <w:rsid w:val="00A643F7"/>
    <w:rsid w:val="00A64651"/>
    <w:rsid w:val="00A6667A"/>
    <w:rsid w:val="00A93206"/>
    <w:rsid w:val="00A93B24"/>
    <w:rsid w:val="00AA66F5"/>
    <w:rsid w:val="00AC4C5B"/>
    <w:rsid w:val="00AF5204"/>
    <w:rsid w:val="00B276AF"/>
    <w:rsid w:val="00B3641D"/>
    <w:rsid w:val="00B44D2D"/>
    <w:rsid w:val="00B45564"/>
    <w:rsid w:val="00B54D39"/>
    <w:rsid w:val="00B5612A"/>
    <w:rsid w:val="00B723D2"/>
    <w:rsid w:val="00B8379F"/>
    <w:rsid w:val="00BA5D0B"/>
    <w:rsid w:val="00BB01A4"/>
    <w:rsid w:val="00BB6F92"/>
    <w:rsid w:val="00BC3C13"/>
    <w:rsid w:val="00BC41A4"/>
    <w:rsid w:val="00BF3D3F"/>
    <w:rsid w:val="00BF402C"/>
    <w:rsid w:val="00BF6590"/>
    <w:rsid w:val="00C520DD"/>
    <w:rsid w:val="00C63192"/>
    <w:rsid w:val="00C97FE4"/>
    <w:rsid w:val="00CA0973"/>
    <w:rsid w:val="00CB61E7"/>
    <w:rsid w:val="00CD4E51"/>
    <w:rsid w:val="00D00645"/>
    <w:rsid w:val="00D01AB7"/>
    <w:rsid w:val="00D10CC9"/>
    <w:rsid w:val="00D30AE8"/>
    <w:rsid w:val="00D4223C"/>
    <w:rsid w:val="00D80648"/>
    <w:rsid w:val="00D8121C"/>
    <w:rsid w:val="00DA3509"/>
    <w:rsid w:val="00DA577C"/>
    <w:rsid w:val="00E1750A"/>
    <w:rsid w:val="00E219F9"/>
    <w:rsid w:val="00E234CD"/>
    <w:rsid w:val="00E41580"/>
    <w:rsid w:val="00E43DC9"/>
    <w:rsid w:val="00E44154"/>
    <w:rsid w:val="00E538D8"/>
    <w:rsid w:val="00E74388"/>
    <w:rsid w:val="00E769ED"/>
    <w:rsid w:val="00E85789"/>
    <w:rsid w:val="00EB3B77"/>
    <w:rsid w:val="00EB4B5B"/>
    <w:rsid w:val="00EF49C4"/>
    <w:rsid w:val="00F25EFE"/>
    <w:rsid w:val="00F26EBE"/>
    <w:rsid w:val="00F3412E"/>
    <w:rsid w:val="00F56674"/>
    <w:rsid w:val="00F62401"/>
    <w:rsid w:val="00F874A3"/>
    <w:rsid w:val="00F91C2F"/>
    <w:rsid w:val="00FC5690"/>
    <w:rsid w:val="00FE6B82"/>
    <w:rsid w:val="00FE77DA"/>
    <w:rsid w:val="00FF15A4"/>
    <w:rsid w:val="00FF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E0AD96E-E664-4655-A33F-8AE4E8CD7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150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C150B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9C150B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9C150B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9C150B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9C150B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9C150B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9C150B"/>
  </w:style>
  <w:style w:type="paragraph" w:styleId="Sangradetextonormal">
    <w:name w:val="Body Text Indent"/>
    <w:basedOn w:val="Normal"/>
    <w:rsid w:val="009C150B"/>
    <w:pPr>
      <w:ind w:firstLine="1800"/>
      <w:jc w:val="both"/>
    </w:pPr>
  </w:style>
  <w:style w:type="paragraph" w:styleId="Sangra2detindependiente">
    <w:name w:val="Body Text Indent 2"/>
    <w:basedOn w:val="Normal"/>
    <w:rsid w:val="009C150B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9C150B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362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27</cp:revision>
  <cp:lastPrinted>2017-10-04T15:22:00Z</cp:lastPrinted>
  <dcterms:created xsi:type="dcterms:W3CDTF">2017-05-11T14:15:00Z</dcterms:created>
  <dcterms:modified xsi:type="dcterms:W3CDTF">2018-07-06T14:15:00Z</dcterms:modified>
</cp:coreProperties>
</file>