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0B7" w:rsidRPr="005930B7" w:rsidRDefault="005930B7" w:rsidP="005930B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5930B7" w:rsidRPr="005930B7" w:rsidRDefault="005930B7" w:rsidP="005930B7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5930B7">
        <w:rPr>
          <w:rFonts w:ascii="Book Antiqua" w:hAnsi="Book Antiqua" w:cs="Times New Roman"/>
          <w:b/>
          <w:bCs/>
          <w:sz w:val="24"/>
          <w:szCs w:val="24"/>
        </w:rPr>
        <w:t>ORDENANZA Nº 2077</w:t>
      </w:r>
    </w:p>
    <w:p w:rsidR="005930B7" w:rsidRPr="005930B7" w:rsidRDefault="005930B7" w:rsidP="005930B7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5930B7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5930B7" w:rsidRDefault="005930B7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6A0A8FEC" w:rsidRPr="005930B7">
        <w:rPr>
          <w:rFonts w:ascii="Book Antiqua" w:hAnsi="Book Antiqua" w:cs="Times New Roman"/>
          <w:sz w:val="24"/>
          <w:szCs w:val="24"/>
        </w:rPr>
        <w:t>El Expediente N° 399-L-16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mediante el cual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A0A8FEC" w:rsidRPr="005930B7">
        <w:rPr>
          <w:rFonts w:ascii="Book Antiqua" w:hAnsi="Book Antiqua" w:cs="Times New Roman"/>
          <w:sz w:val="24"/>
          <w:szCs w:val="24"/>
        </w:rPr>
        <w:t>López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José Luis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solicita tratamiento por vía de excepción de la factibilidad de habilitación comercial de una cancha de fútbol 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en la propiedad identificada con el Padrón N° 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A0A8FEC" w:rsidRPr="005930B7">
        <w:rPr>
          <w:rFonts w:ascii="Book Antiqua" w:hAnsi="Book Antiqua" w:cs="Times New Roman"/>
          <w:sz w:val="24"/>
          <w:szCs w:val="24"/>
        </w:rPr>
        <w:t>831m</w:t>
      </w:r>
      <w:r w:rsidR="00241B40" w:rsidRPr="005930B7">
        <w:rPr>
          <w:rFonts w:ascii="Book Antiqua" w:hAnsi="Book Antiqua" w:cs="Times New Roman"/>
          <w:sz w:val="24"/>
          <w:szCs w:val="24"/>
        </w:rPr>
        <w:t xml:space="preserve"> ubicada en Avenida Aconquija 2</w:t>
      </w:r>
      <w:r w:rsidR="6A0A8FEC" w:rsidRPr="005930B7">
        <w:rPr>
          <w:rFonts w:ascii="Book Antiqua" w:hAnsi="Book Antiqua" w:cs="Times New Roman"/>
          <w:sz w:val="24"/>
          <w:szCs w:val="24"/>
        </w:rPr>
        <w:t>028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6A0A8FEC" w:rsidRPr="005930B7">
        <w:rPr>
          <w:rFonts w:ascii="Book Antiqua" w:hAnsi="Book Antiqua" w:cs="Times New Roman"/>
          <w:sz w:val="24"/>
          <w:szCs w:val="24"/>
        </w:rPr>
        <w:t>y</w:t>
      </w:r>
    </w:p>
    <w:p w:rsidR="005930B7" w:rsidRPr="005930B7" w:rsidRDefault="005930B7" w:rsidP="005930B7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5930B7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5930B7" w:rsidRDefault="005930B7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6A0A8FEC" w:rsidRPr="005930B7">
        <w:rPr>
          <w:rFonts w:ascii="Book Antiqua" w:hAnsi="Book Antiqua" w:cs="Times New Roman"/>
          <w:sz w:val="24"/>
          <w:szCs w:val="24"/>
        </w:rPr>
        <w:t>Que mediante Expediente N° 513-Y-16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eleva el Expediente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A0A8FEC" w:rsidRPr="005930B7">
        <w:rPr>
          <w:rFonts w:ascii="Book Antiqua" w:hAnsi="Book Antiqua" w:cs="Times New Roman"/>
          <w:sz w:val="24"/>
          <w:szCs w:val="24"/>
        </w:rPr>
        <w:t>613-L-16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mediante el cual se tramitó la autorización para desarrollar la actividad comercial definida como Club deportivo con instalaciones al aire libre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la actividad se desarrollará en una propiedad ubicada en la UA2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zona Cma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es decir Comercial densidad media alta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en Yerba Buena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a raíz de la conformación de numerosos barrios y urbanizaciones especiales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fue perdiendo su paisaje urbano de grandes extensiones de estaciones verde destinados a la recaudación y al esparcimiento de su población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por ello las actividades deportivas se comenzaron a desarrollar en ámbitos más pequeños y generalmente explotados comercialmente por emprendedores privados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ya sea con las características de clubes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de gimnasios con distintas disciplinas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etc</w:t>
      </w:r>
      <w:r w:rsidR="005930B7">
        <w:rPr>
          <w:rFonts w:ascii="Book Antiqua" w:hAnsi="Book Antiqua" w:cs="Times New Roman"/>
          <w:sz w:val="24"/>
          <w:szCs w:val="24"/>
        </w:rPr>
        <w:t xml:space="preserve">. </w:t>
      </w:r>
      <w:r w:rsidRPr="005930B7">
        <w:rPr>
          <w:rFonts w:ascii="Book Antiqua" w:hAnsi="Book Antiqua" w:cs="Times New Roman"/>
          <w:sz w:val="24"/>
          <w:szCs w:val="24"/>
        </w:rPr>
        <w:t>Lugares en donde la población se reúne luego de sus jornadas laborales a disfrutar de actividades físicas y grupales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que cuidan tanto la salud física como mental de la población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la práctica de deportes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tanto en gran escala como en pequeña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como puede ser el juego en una cancha de fútbol 5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presupone brindar a sus usuarios de un espacio adecuado para ello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pero que también se realice o se desarrolle en horarios que no perturbe el descanso de los vecinos del lugar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por lo que se debe respetar el horario determinado en el Punto 2</w:t>
      </w:r>
      <w:r w:rsidR="005930B7">
        <w:rPr>
          <w:rFonts w:ascii="Book Antiqua" w:hAnsi="Book Antiqua" w:cs="Times New Roman"/>
          <w:sz w:val="24"/>
          <w:szCs w:val="24"/>
        </w:rPr>
        <w:t xml:space="preserve">. </w:t>
      </w:r>
      <w:r w:rsidRPr="005930B7">
        <w:rPr>
          <w:rFonts w:ascii="Book Antiqua" w:hAnsi="Book Antiqua" w:cs="Times New Roman"/>
          <w:sz w:val="24"/>
          <w:szCs w:val="24"/>
        </w:rPr>
        <w:t>2</w:t>
      </w:r>
      <w:r w:rsidR="005930B7">
        <w:rPr>
          <w:rFonts w:ascii="Book Antiqua" w:hAnsi="Book Antiqua" w:cs="Times New Roman"/>
          <w:sz w:val="24"/>
          <w:szCs w:val="24"/>
        </w:rPr>
        <w:t xml:space="preserve">. </w:t>
      </w:r>
      <w:r w:rsidRPr="005930B7">
        <w:rPr>
          <w:rFonts w:ascii="Book Antiqua" w:hAnsi="Book Antiqua" w:cs="Times New Roman"/>
          <w:sz w:val="24"/>
          <w:szCs w:val="24"/>
        </w:rPr>
        <w:t>5 de la Ordenanza N° 613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en este caso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el espacio físico donde se pretende desarrolla teniendo en cuenta que en el frente del local comercial ya funciona un gimnasio debidamente habilitado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no respetaría la restricción de la distancia mínima entre el cerramiento de la cancha y los cercos divisorios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pero teniendo en cuenta que colinda con fondos de vecinos y no con construcciones de viviendas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es que aceptamos analizar la vía de excepción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el propietario deberá tomar los recaudos necesarios para la formalización a través de los mecanismos legales que corresponda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para formalizar la cesión del terreno que se pone a disposición para cumplir con el requisito de los módulos de estacionamiento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6A0A8FEC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promover la práctica de deportes es trabajar por el bien común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y más aún en juegos grupales en donde se nutre el compañerismo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la solidaridad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la amistad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 xml:space="preserve">todos </w:t>
      </w:r>
      <w:r w:rsidRPr="005930B7">
        <w:rPr>
          <w:rFonts w:ascii="Book Antiqua" w:hAnsi="Book Antiqua" w:cs="Times New Roman"/>
          <w:sz w:val="24"/>
          <w:szCs w:val="24"/>
        </w:rPr>
        <w:lastRenderedPageBreak/>
        <w:t>valores que muchas veces insertan a los jóvenes en actividades que los alejan de las drogas t el malvivir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005930B7" w:rsidRPr="005930B7" w:rsidRDefault="6A0A8FEC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</w:rPr>
        <w:t>Que brindar espacios para la recreación de los niños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de los jóvenes y de los adultos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es una obligación de los gobernantes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y en este Municipio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donde cada vez crece más la localización de residencias y comercios terciarios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las instalaciones deportivas deben ser fomentadas y para ello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sin perjudicar a terceros</w:t>
      </w:r>
      <w:r w:rsidR="005930B7">
        <w:rPr>
          <w:rFonts w:ascii="Book Antiqua" w:hAnsi="Book Antiqua" w:cs="Times New Roman"/>
          <w:sz w:val="24"/>
          <w:szCs w:val="24"/>
        </w:rPr>
        <w:t xml:space="preserve">, </w:t>
      </w:r>
      <w:r w:rsidRPr="005930B7">
        <w:rPr>
          <w:rFonts w:ascii="Book Antiqua" w:hAnsi="Book Antiqua" w:cs="Times New Roman"/>
          <w:sz w:val="24"/>
          <w:szCs w:val="24"/>
        </w:rPr>
        <w:t>las restricciones deben ser morigeradas</w:t>
      </w:r>
      <w:r w:rsidR="005930B7">
        <w:rPr>
          <w:rFonts w:ascii="Book Antiqua" w:hAnsi="Book Antiqua" w:cs="Times New Roman"/>
          <w:sz w:val="24"/>
          <w:szCs w:val="24"/>
        </w:rPr>
        <w:t xml:space="preserve">; </w:t>
      </w:r>
    </w:p>
    <w:p w:rsidR="005930B7" w:rsidRPr="005930B7" w:rsidRDefault="005930B7" w:rsidP="005930B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5930B7" w:rsidRDefault="005930B7" w:rsidP="005930B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930B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2CBF" w:rsidRPr="005930B7">
        <w:rPr>
          <w:rFonts w:ascii="Book Antiqua" w:hAnsi="Book Antiqua" w:cs="Times New Roman"/>
          <w:bCs/>
          <w:sz w:val="24"/>
          <w:szCs w:val="24"/>
        </w:rPr>
        <w:t>AUTORIZASE</w:t>
      </w:r>
      <w:r w:rsidR="00B52CBF" w:rsidRPr="005930B7">
        <w:rPr>
          <w:rFonts w:ascii="Book Antiqua" w:hAnsi="Book Antiqua" w:cs="Times New Roman"/>
          <w:sz w:val="24"/>
          <w:szCs w:val="24"/>
        </w:rPr>
        <w:t xml:space="preserve"> al Departamento Ejecutivo Municipal a aprobar por vía de excepción la habilitación de comercial de una instalación deportiva al aire libre destinada a la práctica de fútbol 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5930B7">
        <w:rPr>
          <w:rFonts w:ascii="Book Antiqua" w:hAnsi="Book Antiqua" w:cs="Times New Roman"/>
          <w:sz w:val="24"/>
          <w:szCs w:val="24"/>
        </w:rPr>
        <w:t>en el Padrón N° 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2CBF" w:rsidRPr="005930B7">
        <w:rPr>
          <w:rFonts w:ascii="Book Antiqua" w:hAnsi="Book Antiqua" w:cs="Times New Roman"/>
          <w:sz w:val="24"/>
          <w:szCs w:val="24"/>
        </w:rPr>
        <w:t>831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5930B7">
        <w:rPr>
          <w:rFonts w:ascii="Book Antiqua" w:hAnsi="Book Antiqua" w:cs="Times New Roman"/>
          <w:sz w:val="24"/>
          <w:szCs w:val="24"/>
        </w:rPr>
        <w:t>propiedad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2CBF" w:rsidRPr="005930B7">
        <w:rPr>
          <w:rFonts w:ascii="Book Antiqua" w:hAnsi="Book Antiqua" w:cs="Times New Roman"/>
          <w:sz w:val="24"/>
          <w:szCs w:val="24"/>
        </w:rPr>
        <w:t>José Luis Lopez ubicada en Avenida Aconquija 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2CBF" w:rsidRPr="005930B7">
        <w:rPr>
          <w:rFonts w:ascii="Book Antiqua" w:hAnsi="Book Antiqua" w:cs="Times New Roman"/>
          <w:sz w:val="24"/>
          <w:szCs w:val="24"/>
        </w:rPr>
        <w:t>028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5930B7">
        <w:rPr>
          <w:rFonts w:ascii="Book Antiqua" w:hAnsi="Book Antiqua" w:cs="Times New Roman"/>
          <w:sz w:val="24"/>
          <w:szCs w:val="24"/>
        </w:rPr>
        <w:t>como actividad complementaria del gimnasio ya habilitado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5930B7">
        <w:rPr>
          <w:rFonts w:ascii="Book Antiqua" w:hAnsi="Book Antiqua" w:cs="Times New Roman"/>
          <w:sz w:val="24"/>
          <w:szCs w:val="24"/>
        </w:rPr>
        <w:t>documentación de factibilidad contenida en el Expediente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52CBF" w:rsidRPr="005930B7">
        <w:rPr>
          <w:rFonts w:ascii="Book Antiqua" w:hAnsi="Book Antiqua" w:cs="Times New Roman"/>
          <w:sz w:val="24"/>
          <w:szCs w:val="24"/>
        </w:rPr>
        <w:t>631-L-16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14BA7" w:rsidRPr="005930B7">
        <w:rPr>
          <w:rFonts w:ascii="Book Antiqua" w:hAnsi="Book Antiqua"/>
          <w:sz w:val="24"/>
        </w:rPr>
        <w:fldChar w:fldCharType="begin"/>
      </w:r>
      <w:r w:rsidR="00E40B4B" w:rsidRPr="005930B7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A14BA7" w:rsidRPr="005930B7">
        <w:rPr>
          <w:rFonts w:ascii="Book Antiqua" w:hAnsi="Book Antiqua" w:cs="Times New Roman"/>
          <w:sz w:val="24"/>
        </w:rPr>
        <w:fldChar w:fldCharType="end"/>
      </w:r>
    </w:p>
    <w:p w:rsidR="008F7C4B" w:rsidRPr="005930B7" w:rsidRDefault="005930B7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6A0A8FEC" w:rsidRPr="005930B7">
        <w:rPr>
          <w:rFonts w:ascii="Book Antiqua" w:hAnsi="Book Antiqua" w:cs="Times New Roman"/>
          <w:sz w:val="24"/>
          <w:szCs w:val="24"/>
        </w:rPr>
        <w:t>El propietario deberá respetar los horarios establecidos en la Ordenanza N° 613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punto 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A0A8FEC" w:rsidRPr="005930B7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A0A8FEC" w:rsidRPr="005930B7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6A0A8FEC" w:rsidRPr="005930B7">
        <w:rPr>
          <w:rFonts w:ascii="Book Antiqua" w:hAnsi="Book Antiqua" w:cs="Times New Roman"/>
          <w:sz w:val="24"/>
          <w:szCs w:val="24"/>
        </w:rPr>
        <w:t>y deberá formalizar legalmente y a través de los medios que correspondan el uso de los espacios para los módulos de estacionamiento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5930B7" w:rsidRDefault="005930B7" w:rsidP="005930B7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930B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6A0A8FEC" w:rsidRPr="005930B7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6A0A8FEC" w:rsidRPr="005930B7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5930B7" w:rsidSect="005930B7">
      <w:footerReference w:type="default" r:id="rId7"/>
      <w:pgSz w:w="11906" w:h="16838"/>
      <w:pgMar w:top="1417" w:right="1134" w:bottom="1134" w:left="1701" w:header="709" w:footer="709" w:gutter="0"/>
      <w:pgNumType w:start="28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9F1" w:rsidRDefault="00B629F1" w:rsidP="009C069C">
      <w:pPr>
        <w:spacing w:after="0" w:line="240" w:lineRule="auto"/>
      </w:pPr>
      <w:r>
        <w:separator/>
      </w:r>
    </w:p>
  </w:endnote>
  <w:endnote w:type="continuationSeparator" w:id="0">
    <w:p w:rsidR="00B629F1" w:rsidRDefault="00B629F1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CC795E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9F1" w:rsidRDefault="00B629F1" w:rsidP="009C069C">
      <w:pPr>
        <w:spacing w:after="0" w:line="240" w:lineRule="auto"/>
      </w:pPr>
      <w:r>
        <w:separator/>
      </w:r>
    </w:p>
  </w:footnote>
  <w:footnote w:type="continuationSeparator" w:id="0">
    <w:p w:rsidR="00B629F1" w:rsidRDefault="00B629F1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41B40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87A24"/>
    <w:rsid w:val="005930B7"/>
    <w:rsid w:val="005A02FC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77E6F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14BA7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29F1"/>
    <w:rsid w:val="00B66147"/>
    <w:rsid w:val="00B67324"/>
    <w:rsid w:val="00B7090F"/>
    <w:rsid w:val="00B77385"/>
    <w:rsid w:val="00B77880"/>
    <w:rsid w:val="00BA3D3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CC795E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6A0A8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04A4643E-707D-464B-A663-7A56AE7A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A0953F-9A66-4CAF-92BB-3F216DDF1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604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7</cp:revision>
  <cp:lastPrinted>2017-10-04T15:23:00Z</cp:lastPrinted>
  <dcterms:created xsi:type="dcterms:W3CDTF">2017-09-08T16:38:00Z</dcterms:created>
  <dcterms:modified xsi:type="dcterms:W3CDTF">2018-07-06T14:30:00Z</dcterms:modified>
</cp:coreProperties>
</file>