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62C7" w:rsidRPr="00EB6629" w:rsidRDefault="00C262C7" w:rsidP="00C262C7">
      <w:pPr>
        <w:keepNext/>
        <w:spacing w:after="240"/>
        <w:jc w:val="right"/>
        <w:rPr>
          <w:rFonts w:ascii="Book Antiqua" w:hAnsi="Book Antiqua"/>
          <w:bCs/>
          <w:sz w:val="22"/>
        </w:rPr>
      </w:pPr>
      <w:r w:rsidRPr="00EB6629">
        <w:rPr>
          <w:rFonts w:ascii="Book Antiqua" w:hAnsi="Book Antiqua"/>
          <w:bCs/>
          <w:sz w:val="22"/>
        </w:rPr>
        <w:t>Yerba Buena, 03 de Agosto de 1994</w:t>
      </w:r>
    </w:p>
    <w:p w:rsidR="00C262C7" w:rsidRPr="00EB6629" w:rsidRDefault="00C262C7" w:rsidP="00C262C7">
      <w:pPr>
        <w:keepNext/>
        <w:spacing w:before="240" w:after="360"/>
        <w:rPr>
          <w:rFonts w:ascii="Book Antiqua" w:hAnsi="Book Antiqua"/>
          <w:b/>
          <w:bCs/>
          <w:sz w:val="22"/>
        </w:rPr>
      </w:pPr>
      <w:r w:rsidRPr="00EB6629">
        <w:rPr>
          <w:rFonts w:ascii="Book Antiqua" w:hAnsi="Book Antiqua"/>
          <w:b/>
          <w:bCs/>
          <w:sz w:val="22"/>
        </w:rPr>
        <w:t>ORDENANZA Nº 648</w:t>
      </w:r>
    </w:p>
    <w:p w:rsidR="00EB6629" w:rsidRPr="00EB6629" w:rsidRDefault="00EB6629" w:rsidP="00EB6629">
      <w:pPr>
        <w:spacing w:line="360" w:lineRule="auto"/>
        <w:jc w:val="both"/>
        <w:rPr>
          <w:rFonts w:ascii="Book Antiqua" w:hAnsi="Book Antiqua" w:cs="Arial Unicode MS"/>
          <w:b/>
          <w:bCs/>
          <w:sz w:val="22"/>
        </w:rPr>
      </w:pPr>
      <w:r w:rsidRPr="00EB6629">
        <w:rPr>
          <w:rFonts w:ascii="Book Antiqua" w:hAnsi="Book Antiqua" w:cs="Arial Unicode MS"/>
          <w:b/>
          <w:bCs/>
          <w:sz w:val="22"/>
        </w:rPr>
        <w:t>VISTO</w:t>
      </w:r>
      <w:r w:rsidRPr="00EB6629">
        <w:rPr>
          <w:rFonts w:ascii="Book Antiqua" w:hAnsi="Book Antiqua" w:cs="Arial Unicode MS"/>
          <w:b/>
          <w:bCs/>
          <w:sz w:val="22"/>
        </w:rPr>
        <w:t xml:space="preserve">: </w:t>
      </w:r>
    </w:p>
    <w:p w:rsidR="00EB6629" w:rsidRPr="00EB6629" w:rsidRDefault="00EB6629" w:rsidP="00287DEF">
      <w:pPr>
        <w:snapToGrid w:val="0"/>
        <w:jc w:val="both"/>
        <w:rPr>
          <w:rFonts w:ascii="Book Antiqua" w:hAnsi="Book Antiqua" w:cs="Arial Unicode MS"/>
          <w:sz w:val="22"/>
        </w:rPr>
      </w:pPr>
      <w:r w:rsidRPr="00EB6629">
        <w:rPr>
          <w:rFonts w:ascii="Book Antiqua" w:hAnsi="Book Antiqua" w:cs="Arial Unicode MS"/>
          <w:sz w:val="22"/>
        </w:rPr>
        <w:t xml:space="preserve">El artículo segundo del Decreto Municipal Nº 78 de fecha 12-07-90, mediante el cual se dispone el envío de un anteproyecto de Ordenanza al Honorable Concejo Deliberante de Yerba Buena propiciando el nombre del “Dr. ABEL ANTONIO PEIRANO” a una calle del Municipio de Yerba Buena; y </w:t>
      </w:r>
    </w:p>
    <w:p w:rsidR="00EB6629" w:rsidRPr="00EB6629" w:rsidRDefault="00EB6629" w:rsidP="00287DEF">
      <w:pPr>
        <w:pStyle w:val="Sangra3detindependiente"/>
        <w:snapToGrid w:val="0"/>
        <w:spacing w:before="120" w:after="120"/>
        <w:ind w:firstLine="0"/>
        <w:rPr>
          <w:rFonts w:ascii="Book Antiqua" w:hAnsi="Book Antiqua"/>
          <w:b/>
          <w:bCs/>
        </w:rPr>
      </w:pPr>
      <w:r w:rsidRPr="00EB6629">
        <w:rPr>
          <w:rFonts w:ascii="Book Antiqua" w:hAnsi="Book Antiqua"/>
          <w:b/>
          <w:bCs/>
        </w:rPr>
        <w:t>CONSIDERANDO</w:t>
      </w:r>
      <w:r w:rsidRPr="00EB6629">
        <w:rPr>
          <w:rFonts w:ascii="Book Antiqua" w:hAnsi="Book Antiqua"/>
          <w:b/>
          <w:bCs/>
        </w:rPr>
        <w:t>:</w:t>
      </w:r>
    </w:p>
    <w:p w:rsidR="00EB6629" w:rsidRPr="00EB6629" w:rsidRDefault="00EB6629" w:rsidP="00287DEF">
      <w:pPr>
        <w:snapToGrid w:val="0"/>
        <w:jc w:val="both"/>
        <w:rPr>
          <w:rFonts w:ascii="Book Antiqua" w:hAnsi="Book Antiqua" w:cs="Arial Unicode MS"/>
          <w:sz w:val="22"/>
        </w:rPr>
      </w:pPr>
      <w:r w:rsidRPr="00EB6629">
        <w:rPr>
          <w:rFonts w:ascii="Book Antiqua" w:hAnsi="Book Antiqua" w:cs="Arial Unicode MS"/>
          <w:sz w:val="22"/>
        </w:rPr>
        <w:t>Que el Dr. Abel Antonio Perirano nació el 05 de junio de 1.896, en la ciudad de Buenos Aires, donde cursó sus estudios primarios. En 1.904 se trasladó a la ciudad de Tucumán donde se estableció con sus familiares, co</w:t>
      </w:r>
      <w:bookmarkStart w:id="0" w:name="_GoBack"/>
      <w:bookmarkEnd w:id="0"/>
      <w:r w:rsidRPr="00EB6629">
        <w:rPr>
          <w:rFonts w:ascii="Book Antiqua" w:hAnsi="Book Antiqua" w:cs="Arial Unicode MS"/>
          <w:sz w:val="22"/>
        </w:rPr>
        <w:t xml:space="preserve">mpletando los estudios secundarios en 1.914 en el Colegio Nacional de Tucumán, donde tuvo entre otros profesores al Dr. Miguel Lillo, quien posteriormente tendría decisiva gravitación en el curso de su vida. En 1.910 (*) obtuvo el diploma de honor como farmacéutico en la Universidad de Buenos Aires. Regresó luego a la provincia de Tucumán donde instala una farmacia, actividad que apenas desarrolló por cuanto comienza a realizar prácticas geológicas en esta Pcia., Catamarca, Salta, Santiago del Estero y Jujuy. A la inspiración del Dr. Abel a. Periano se deben la creación del Instituto de Mineralogía y Geología de Tucumán y luego el similar en la Pcia. de Jujuy. Posteriormente el Instituto Geonosis que fue base del actual Departamento de Geología de la Facultad de Ciencias Naturales de la UNT. Sus inquietudes en el campo de la minería lo llevaron a propulsar el desarrollo y explotación del Yacimiento de Farallón Negro, donando a la Universidad Nacional de Tucumán, los derechos de descubrimiento. Fue también gestor de la creación de la Dirección Provincial de Minas. Realizó numerosas publicaciones, no solamente sobre geología y botánica sino también de poesía y ensayos y recibió la distinción de Dr. Honoris Causa de la UNT en mayo de 1.980(*). Perteneció a Sociedades Científicas nacionales e internacionales y falleció el 10 de Julio de 1.969, actualmente sus restos descansan en la ciudad de Yerba Buena; </w:t>
      </w:r>
    </w:p>
    <w:p w:rsidR="00B87AFA" w:rsidRPr="00EB6629" w:rsidRDefault="007C6114" w:rsidP="007C6114">
      <w:pPr>
        <w:keepNext/>
        <w:spacing w:before="360" w:after="360"/>
        <w:ind w:left="1984" w:right="1984"/>
        <w:jc w:val="center"/>
        <w:rPr>
          <w:rFonts w:ascii="Book Antiqua" w:hAnsi="Book Antiqua"/>
          <w:sz w:val="22"/>
        </w:rPr>
      </w:pPr>
      <w:r w:rsidRPr="00EB6629">
        <w:rPr>
          <w:rFonts w:ascii="Book Antiqua" w:hAnsi="Book Antiqua"/>
          <w:b/>
          <w:sz w:val="22"/>
        </w:rPr>
        <w:t>EL CONCEJO DELIBERANTE SANCIONA CON FUERZA DE ORDENANZA</w:t>
      </w:r>
    </w:p>
    <w:p w:rsidR="00C262C7" w:rsidRPr="00EB6629" w:rsidRDefault="00D95E0E" w:rsidP="00EB6629">
      <w:pPr>
        <w:keepNext/>
        <w:spacing w:after="120"/>
        <w:jc w:val="both"/>
        <w:rPr>
          <w:rFonts w:ascii="Book Antiqua" w:hAnsi="Book Antiqua"/>
          <w:sz w:val="22"/>
        </w:rPr>
      </w:pPr>
      <w:r w:rsidRPr="00EB6629">
        <w:rPr>
          <w:rFonts w:ascii="Book Antiqua" w:hAnsi="Book Antiqua"/>
          <w:sz w:val="22"/>
          <w:u w:val="single"/>
        </w:rPr>
        <w:t>ARTICULO PRIMERO</w:t>
      </w:r>
      <w:r w:rsidR="005E6BC8" w:rsidRPr="00EB6629">
        <w:rPr>
          <w:rFonts w:ascii="Book Antiqua" w:hAnsi="Book Antiqua"/>
          <w:sz w:val="22"/>
          <w:u w:val="single"/>
        </w:rPr>
        <w:t>:</w:t>
      </w:r>
      <w:r w:rsidR="005E6BC8" w:rsidRPr="00EB6629">
        <w:rPr>
          <w:rFonts w:ascii="Book Antiqua" w:hAnsi="Book Antiqua"/>
          <w:sz w:val="22"/>
        </w:rPr>
        <w:t xml:space="preserve"> </w:t>
      </w:r>
      <w:r w:rsidR="00CC06C9" w:rsidRPr="00EB6629">
        <w:rPr>
          <w:rFonts w:ascii="Book Antiqua" w:hAnsi="Book Antiqua"/>
          <w:sz w:val="22"/>
        </w:rPr>
        <w:t>DESIGNASE con el nombre de Dr. Abel Antonio PEIRANO, a la calle que da al Oeste del Cementerio San Agustín, limitada al Norte por calle Bélgica y al Sur con la calle Colón.</w:t>
      </w:r>
    </w:p>
    <w:p w:rsidR="00C262C7" w:rsidRPr="00EB6629" w:rsidRDefault="00D95E0E" w:rsidP="00EB6629">
      <w:pPr>
        <w:keepNext/>
        <w:spacing w:after="120"/>
        <w:jc w:val="both"/>
        <w:rPr>
          <w:rFonts w:ascii="Book Antiqua" w:hAnsi="Book Antiqua"/>
          <w:sz w:val="22"/>
        </w:rPr>
      </w:pPr>
      <w:r w:rsidRPr="00EB6629">
        <w:rPr>
          <w:rFonts w:ascii="Book Antiqua" w:hAnsi="Book Antiqua"/>
          <w:sz w:val="22"/>
          <w:u w:val="single"/>
        </w:rPr>
        <w:t>ARTICULO SEGUNDO:</w:t>
      </w:r>
      <w:r w:rsidR="00CC06C9" w:rsidRPr="00EB6629">
        <w:rPr>
          <w:rFonts w:ascii="Book Antiqua" w:hAnsi="Book Antiqua"/>
          <w:sz w:val="22"/>
        </w:rPr>
        <w:t>COMUNIQUESE, COPIESE Y ARCHIVESE.</w:t>
      </w:r>
    </w:p>
    <w:p w:rsidR="00B87AFA" w:rsidRPr="00EB6629" w:rsidRDefault="00C262C7" w:rsidP="00EB6629">
      <w:pPr>
        <w:keepNext/>
        <w:spacing w:after="120"/>
        <w:jc w:val="both"/>
        <w:rPr>
          <w:rFonts w:ascii="Book Antiqua" w:hAnsi="Book Antiqua"/>
          <w:sz w:val="22"/>
        </w:rPr>
      </w:pPr>
      <w:r w:rsidRPr="00EB6629">
        <w:rPr>
          <w:rFonts w:ascii="Book Antiqua" w:hAnsi="Book Antiqua"/>
          <w:sz w:val="22"/>
        </w:rPr>
        <w:t xml:space="preserve"> (</w:t>
      </w:r>
      <w:r w:rsidR="00CC06C9" w:rsidRPr="00EB6629">
        <w:rPr>
          <w:rFonts w:ascii="Book Antiqua" w:hAnsi="Book Antiqua"/>
          <w:sz w:val="22"/>
        </w:rPr>
        <w:t>*</w:t>
      </w:r>
      <w:r w:rsidRPr="00EB6629">
        <w:rPr>
          <w:rFonts w:ascii="Book Antiqua" w:hAnsi="Book Antiqua"/>
          <w:sz w:val="22"/>
        </w:rPr>
        <w:t xml:space="preserve">) </w:t>
      </w:r>
      <w:r w:rsidR="005E6BC8" w:rsidRPr="00EB6629">
        <w:rPr>
          <w:rFonts w:ascii="Book Antiqua" w:hAnsi="Book Antiqua"/>
          <w:sz w:val="22"/>
        </w:rPr>
        <w:t xml:space="preserve"> </w:t>
      </w:r>
      <w:r w:rsidR="00CC06C9" w:rsidRPr="00EB6629">
        <w:rPr>
          <w:rFonts w:ascii="Book Antiqua" w:hAnsi="Book Antiqua"/>
          <w:sz w:val="22"/>
        </w:rPr>
        <w:t>Nota del transcriptor: las fechas anacrónicas indicadas no constituyen un error de tipeo, están obviamente erradas en el original de la biblioteca del HCD.</w:t>
      </w:r>
    </w:p>
    <w:sectPr w:rsidR="00B87AFA" w:rsidRPr="00EB6629" w:rsidSect="00557FDF">
      <w:footerReference w:type="default" r:id="rId7"/>
      <w:headerReference w:type="first" r:id="rId8"/>
      <w:pgSz w:w="11907" w:h="16840" w:code="9"/>
      <w:pgMar w:top="1417" w:right="1701" w:bottom="1417" w:left="1701" w:header="709" w:footer="709" w:gutter="0"/>
      <w:pgNumType w:start="63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33B25" w:rsidRDefault="00F33B25">
      <w:r>
        <w:separator/>
      </w:r>
    </w:p>
  </w:endnote>
  <w:endnote w:type="continuationSeparator" w:id="0">
    <w:p w:rsidR="00F33B25" w:rsidRDefault="00F33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80"/>
    <w:family w:val="swiss"/>
    <w:notTrueType/>
    <w:pitch w:val="variable"/>
    <w:sig w:usb0="00000003" w:usb1="08070000" w:usb2="00000010" w:usb3="00000000" w:csb0="0002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altName w:val="Calibri"/>
    <w:panose1 w:val="02000604030000020004"/>
    <w:charset w:val="4D"/>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7FDF" w:rsidRPr="00810375" w:rsidRDefault="00557FDF">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33B25" w:rsidRDefault="00F33B25">
      <w:r>
        <w:separator/>
      </w:r>
    </w:p>
  </w:footnote>
  <w:footnote w:type="continuationSeparator" w:id="0">
    <w:p w:rsidR="00F33B25" w:rsidRDefault="00F33B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7AFA" w:rsidRDefault="00B87AFA">
    <w:pPr>
      <w:pStyle w:val="Encabezado"/>
      <w:jc w:val="center"/>
      <w:rPr>
        <w:rFonts w:ascii="Copperplate Gothic Light" w:hAnsi="Copperplate Gothic Light"/>
        <w:spacing w:val="102"/>
        <w:sz w:val="20"/>
      </w:rPr>
    </w:pPr>
  </w:p>
  <w:p w:rsidR="00B87AFA" w:rsidRDefault="00CC06C9">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B87AFA" w:rsidRDefault="00CC06C9">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15:restartNumberingAfterBreak="0">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15:restartNumberingAfterBreak="0">
    <w:nsid w:val="47A82896"/>
    <w:multiLevelType w:val="hybridMultilevel"/>
    <w:tmpl w:val="CD421BC2"/>
    <w:lvl w:ilvl="0" w:tplc="B882DA28">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proofState w:spelling="clean" w:grammar="clean"/>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CC06C9"/>
    <w:rsid w:val="00081625"/>
    <w:rsid w:val="00166A50"/>
    <w:rsid w:val="001D1FFB"/>
    <w:rsid w:val="0020463A"/>
    <w:rsid w:val="0022145C"/>
    <w:rsid w:val="00287DEF"/>
    <w:rsid w:val="002F68FA"/>
    <w:rsid w:val="003710DA"/>
    <w:rsid w:val="0045166D"/>
    <w:rsid w:val="004826CF"/>
    <w:rsid w:val="00483E4D"/>
    <w:rsid w:val="00557FDF"/>
    <w:rsid w:val="005E6BC8"/>
    <w:rsid w:val="00622722"/>
    <w:rsid w:val="00636AFE"/>
    <w:rsid w:val="00797232"/>
    <w:rsid w:val="007C6114"/>
    <w:rsid w:val="00810375"/>
    <w:rsid w:val="00A14CA3"/>
    <w:rsid w:val="00A62ACC"/>
    <w:rsid w:val="00A63F1B"/>
    <w:rsid w:val="00AC505C"/>
    <w:rsid w:val="00B87AFA"/>
    <w:rsid w:val="00BE24C6"/>
    <w:rsid w:val="00C262C7"/>
    <w:rsid w:val="00C409BE"/>
    <w:rsid w:val="00CC06C9"/>
    <w:rsid w:val="00D14B03"/>
    <w:rsid w:val="00D95E0E"/>
    <w:rsid w:val="00DD1FDB"/>
    <w:rsid w:val="00E5050B"/>
    <w:rsid w:val="00E97194"/>
    <w:rsid w:val="00EB6629"/>
    <w:rsid w:val="00F33B25"/>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E336E0"/>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87AFA"/>
    <w:rPr>
      <w:sz w:val="24"/>
      <w:szCs w:val="24"/>
      <w:lang w:val="es-AR" w:eastAsia="es-ES"/>
    </w:rPr>
  </w:style>
  <w:style w:type="paragraph" w:styleId="Ttulo1">
    <w:name w:val="heading 1"/>
    <w:basedOn w:val="Normal"/>
    <w:next w:val="Normal"/>
    <w:qFormat/>
    <w:rsid w:val="00B87AFA"/>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B87AFA"/>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B87AFA"/>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B87AFA"/>
    <w:pPr>
      <w:tabs>
        <w:tab w:val="center" w:pos="4419"/>
        <w:tab w:val="right" w:pos="8838"/>
      </w:tabs>
    </w:pPr>
  </w:style>
  <w:style w:type="paragraph" w:styleId="Piedepgina">
    <w:name w:val="footer"/>
    <w:basedOn w:val="Normal"/>
    <w:semiHidden/>
    <w:rsid w:val="00B87AFA"/>
    <w:pPr>
      <w:tabs>
        <w:tab w:val="center" w:pos="4419"/>
        <w:tab w:val="right" w:pos="8838"/>
      </w:tabs>
    </w:pPr>
  </w:style>
  <w:style w:type="paragraph" w:styleId="Ttulo">
    <w:name w:val="Title"/>
    <w:basedOn w:val="Normal"/>
    <w:qFormat/>
    <w:rsid w:val="00B87AFA"/>
    <w:pPr>
      <w:jc w:val="center"/>
    </w:pPr>
    <w:rPr>
      <w:rFonts w:ascii="Tahoma" w:hAnsi="Tahoma" w:cs="Tahoma"/>
      <w:b/>
      <w:bCs/>
      <w:u w:val="single"/>
    </w:rPr>
  </w:style>
  <w:style w:type="paragraph" w:styleId="Subttulo">
    <w:name w:val="Subtitle"/>
    <w:basedOn w:val="Normal"/>
    <w:qFormat/>
    <w:rsid w:val="00B87AFA"/>
    <w:pPr>
      <w:jc w:val="center"/>
    </w:pPr>
    <w:rPr>
      <w:rFonts w:ascii="Tahoma" w:hAnsi="Tahoma" w:cs="Tahoma"/>
      <w:u w:val="single"/>
    </w:rPr>
  </w:style>
  <w:style w:type="paragraph" w:styleId="Sangradetextonormal">
    <w:name w:val="Body Text Indent"/>
    <w:basedOn w:val="Normal"/>
    <w:semiHidden/>
    <w:rsid w:val="00B87AFA"/>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B87AFA"/>
    <w:pPr>
      <w:spacing w:before="90" w:after="90"/>
      <w:ind w:firstLine="2040"/>
      <w:jc w:val="both"/>
    </w:pPr>
    <w:rPr>
      <w:rFonts w:ascii="Book Antiqua" w:hAnsi="Book Antiqua" w:cs="Tahoma"/>
      <w:sz w:val="22"/>
    </w:rPr>
  </w:style>
  <w:style w:type="paragraph" w:styleId="Sangra3detindependiente">
    <w:name w:val="Body Text Indent 3"/>
    <w:basedOn w:val="Normal"/>
    <w:link w:val="Sangra3detindependienteCar"/>
    <w:semiHidden/>
    <w:rsid w:val="00B87AFA"/>
    <w:pPr>
      <w:ind w:firstLine="1800"/>
      <w:jc w:val="both"/>
    </w:pPr>
    <w:rPr>
      <w:rFonts w:ascii="Arial Unicode MS" w:hAnsi="Arial Unicode MS" w:cs="Arial Unicode MS"/>
      <w:sz w:val="22"/>
    </w:rPr>
  </w:style>
  <w:style w:type="character" w:customStyle="1" w:styleId="Sangra3detindependienteCar">
    <w:name w:val="Sangría 3 de t. independiente Car"/>
    <w:basedOn w:val="Fuentedeprrafopredeter"/>
    <w:link w:val="Sangra3detindependiente"/>
    <w:semiHidden/>
    <w:rsid w:val="00EB6629"/>
    <w:rPr>
      <w:rFonts w:ascii="Arial Unicode MS" w:hAnsi="Arial Unicode MS" w:cs="Arial Unicode MS"/>
      <w:sz w:val="22"/>
      <w:szCs w:val="24"/>
      <w:lang w:val="es-AR"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377</Words>
  <Characters>2079</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Alejandro Di Battista</cp:lastModifiedBy>
  <cp:revision>22</cp:revision>
  <cp:lastPrinted>2018-04-26T14:56:00Z</cp:lastPrinted>
  <dcterms:created xsi:type="dcterms:W3CDTF">2017-05-11T14:07:00Z</dcterms:created>
  <dcterms:modified xsi:type="dcterms:W3CDTF">2018-06-08T22:41:00Z</dcterms:modified>
</cp:coreProperties>
</file>