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9A3" w:rsidRPr="003B09A3" w:rsidRDefault="003B09A3" w:rsidP="003B09A3">
      <w:pPr>
        <w:keepNext/>
        <w:spacing w:after="180"/>
        <w:jc w:val="right"/>
        <w:rPr>
          <w:rFonts w:ascii="Book Antiqua" w:hAnsi="Book Antiqua"/>
          <w:bCs/>
        </w:rPr>
      </w:pPr>
      <w:r w:rsidRPr="003B09A3">
        <w:rPr>
          <w:rFonts w:ascii="Book Antiqua" w:hAnsi="Book Antiqua"/>
          <w:bCs/>
        </w:rPr>
        <w:t>Yerba Buena, 14 de Junio de 1995</w:t>
      </w:r>
    </w:p>
    <w:p w:rsidR="003B09A3" w:rsidRPr="003B09A3" w:rsidRDefault="003B09A3" w:rsidP="003B09A3">
      <w:pPr>
        <w:keepNext/>
        <w:spacing w:before="480" w:after="180"/>
        <w:rPr>
          <w:rFonts w:ascii="Book Antiqua" w:hAnsi="Book Antiqua"/>
          <w:b/>
          <w:bCs/>
        </w:rPr>
      </w:pPr>
      <w:r w:rsidRPr="003B09A3">
        <w:rPr>
          <w:rFonts w:ascii="Book Antiqua" w:hAnsi="Book Antiqua"/>
          <w:b/>
          <w:bCs/>
        </w:rPr>
        <w:t>ORDENANZA Nº 688</w:t>
      </w:r>
    </w:p>
    <w:p w:rsidR="003B09A3" w:rsidRPr="003B09A3" w:rsidRDefault="004C4272" w:rsidP="003B09A3">
      <w:pPr>
        <w:keepNext/>
        <w:spacing w:before="240" w:after="60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VISTO: </w:t>
      </w:r>
    </w:p>
    <w:p w:rsidR="00B77305" w:rsidRPr="003B09A3" w:rsidRDefault="004C4272" w:rsidP="003B09A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La vigencia de la Ordenanza 613/94 y los Decretos Nº 796/94 y 1029/94 (Código de Ordenamiento Urbano) que contienen las normas de Uso de Suelo, Parcelamiento de Ocupación y Tejido Urbano para la Ciudad de Yerba Buena; y</w:t>
      </w:r>
    </w:p>
    <w:p w:rsidR="003B09A3" w:rsidRPr="003B09A3" w:rsidRDefault="004C4272" w:rsidP="003B09A3">
      <w:pPr>
        <w:keepNext/>
        <w:spacing w:before="240" w:after="60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CONSIDERANDO: </w:t>
      </w:r>
    </w:p>
    <w:p w:rsidR="007265A0" w:rsidRPr="003B09A3" w:rsidRDefault="004C4272" w:rsidP="003B09A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Que en la Unidad Ambiental (UA2) del Código de Ordenamiento Urbano se encuentran ubicadas las 25 manzanas de Villa Marcos Paz, cuyas características y antecedentes las llevaron a definirla como Área de Preservación Patrimonial Uno (APP1) debido a su trazado, edificios y lugares que hacen al patrimonio histórico cultural conformando parte de la identidad de la Ciudad de Yerba Buena; </w:t>
      </w:r>
    </w:p>
    <w:p w:rsidR="007265A0" w:rsidRPr="003B09A3" w:rsidRDefault="004C4272" w:rsidP="003B09A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estas valoraciones hacen necesario pautar su desarrollo urbanístico, solamente enunciado en el C. O. U. Art. 1 10 y con asignaciones parciales en la Hoja de Zona de la UA2 y sin ninguna mención en el cuadro de usos; </w:t>
      </w:r>
    </w:p>
    <w:p w:rsidR="007265A0" w:rsidRPr="003B09A3" w:rsidRDefault="004C4272" w:rsidP="003B09A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es imperativo evitar improvisaciones de carácter urbano otorgándole una Hoja de Zona Individual; </w:t>
      </w:r>
    </w:p>
    <w:p w:rsidR="00A14190" w:rsidRPr="003B09A3" w:rsidRDefault="003B09A3" w:rsidP="003B09A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B09A3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7265A0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INCORPORASE al Código de Ordenamiento Urbano de Yerba Buena la Hoja de Zona APP1 y que comprende el radio siguiente</w:t>
      </w:r>
      <w:r>
        <w:rPr>
          <w:rFonts w:ascii="Book Antiqua" w:hAnsi="Book Antiqua"/>
        </w:rPr>
        <w:t xml:space="preserve">: </w:t>
      </w:r>
      <w:r w:rsidR="007127A1" w:rsidRPr="003B09A3">
        <w:rPr>
          <w:rFonts w:ascii="Book Antiqua" w:hAnsi="Book Antiqua"/>
        </w:rPr>
        <w:t>Avda</w:t>
      </w:r>
      <w:r>
        <w:rPr>
          <w:rFonts w:ascii="Book Antiqua" w:hAnsi="Book Antiqua"/>
        </w:rPr>
        <w:t xml:space="preserve">. </w:t>
      </w:r>
      <w:r w:rsidR="007127A1" w:rsidRPr="003B09A3">
        <w:rPr>
          <w:rFonts w:ascii="Book Antiqua" w:hAnsi="Book Antiqua"/>
        </w:rPr>
        <w:t>Aconquija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Acera Sud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calles Belgrano y Anzorena</w:t>
      </w:r>
      <w:r>
        <w:rPr>
          <w:rFonts w:ascii="Book Antiqua" w:hAnsi="Book Antiqua"/>
        </w:rPr>
        <w:t xml:space="preserve">; </w:t>
      </w:r>
      <w:r w:rsidR="007127A1" w:rsidRPr="003B09A3">
        <w:rPr>
          <w:rFonts w:ascii="Book Antiqua" w:hAnsi="Book Antiqua"/>
        </w:rPr>
        <w:t>Anzorena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ambas aceras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Av</w:t>
      </w:r>
      <w:r>
        <w:rPr>
          <w:rFonts w:ascii="Book Antiqua" w:hAnsi="Book Antiqua"/>
        </w:rPr>
        <w:t xml:space="preserve">. </w:t>
      </w:r>
      <w:r w:rsidR="007127A1" w:rsidRPr="003B09A3">
        <w:rPr>
          <w:rFonts w:ascii="Book Antiqua" w:hAnsi="Book Antiqua"/>
        </w:rPr>
        <w:t>Aconquija y Boulevard 9 de Julio</w:t>
      </w:r>
      <w:r>
        <w:rPr>
          <w:rFonts w:ascii="Book Antiqua" w:hAnsi="Book Antiqua"/>
        </w:rPr>
        <w:t xml:space="preserve">; </w:t>
      </w:r>
      <w:r w:rsidR="007127A1" w:rsidRPr="003B09A3">
        <w:rPr>
          <w:rFonts w:ascii="Book Antiqua" w:hAnsi="Book Antiqua"/>
        </w:rPr>
        <w:t>Boulevard 9 de Julio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acera norte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Anzorena y Belgrano</w:t>
      </w:r>
      <w:r>
        <w:rPr>
          <w:rFonts w:ascii="Book Antiqua" w:hAnsi="Book Antiqua"/>
        </w:rPr>
        <w:t xml:space="preserve">; </w:t>
      </w:r>
      <w:r w:rsidR="007127A1" w:rsidRPr="003B09A3">
        <w:rPr>
          <w:rFonts w:ascii="Book Antiqua" w:hAnsi="Book Antiqua"/>
        </w:rPr>
        <w:t>Belgrano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ambas aceras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Boulevard 9 de Julio y Avda</w:t>
      </w:r>
      <w:r>
        <w:rPr>
          <w:rFonts w:ascii="Book Antiqua" w:hAnsi="Book Antiqua"/>
        </w:rPr>
        <w:t xml:space="preserve">. </w:t>
      </w:r>
      <w:r w:rsidR="007127A1" w:rsidRPr="003B09A3">
        <w:rPr>
          <w:rFonts w:ascii="Book Antiqua" w:hAnsi="Book Antiqua"/>
        </w:rPr>
        <w:t>Aconquija</w:t>
      </w:r>
      <w:r>
        <w:rPr>
          <w:rFonts w:ascii="Book Antiqua" w:hAnsi="Book Antiqua"/>
        </w:rPr>
        <w:t xml:space="preserve">. </w:t>
      </w:r>
    </w:p>
    <w:p w:rsidR="003B09A3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SEGUNDO:</w:t>
      </w:r>
      <w:r w:rsidR="004C4272">
        <w:rPr>
          <w:rFonts w:ascii="Book Antiqua" w:hAnsi="Book Antiqua"/>
          <w:u w:val="single"/>
        </w:rPr>
        <w:t xml:space="preserve"> </w:t>
      </w:r>
      <w:r w:rsidR="004C4272">
        <w:rPr>
          <w:rFonts w:ascii="Book Antiqua" w:hAnsi="Book Antiqua"/>
        </w:rPr>
        <w:t xml:space="preserve">La Hoja de Zona APP1 tendrá las asignaciones siguientes: </w:t>
      </w:r>
    </w:p>
    <w:p w:rsidR="00A14190" w:rsidRPr="003B09A3" w:rsidRDefault="007127A1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USOS PERMITIDOS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Predominante vivienda unifamiliar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Complementario actividades selectivas</w:t>
      </w:r>
    </w:p>
    <w:p w:rsidR="00A14190" w:rsidRPr="003B09A3" w:rsidRDefault="004C4272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DENSIDAD: 150h/a. FOS: 0, 5 FOT: 1 P/PH: 0, 5 FOT P/PH 1</w:t>
      </w:r>
    </w:p>
    <w:p w:rsidR="007265A0" w:rsidRPr="003B09A3" w:rsidRDefault="004C4272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RETIROS: Para lotes de 49,00 mts de largo (antigua división de las manzanas) 600,00 mts de L. M. y 0, 5 (L-20) de fondo. Para lotes divididos con anterioridad a esta Ordenanza y con largo menor a 4.800,00mts solamente se exige retiro de frente.</w:t>
      </w:r>
    </w:p>
    <w:p w:rsidR="007265A0" w:rsidRPr="003B09A3" w:rsidRDefault="004C4272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ALTURA MÁXIMA: 600,00 mts de altura a los 600,00mts de retiro de la L.M. aumentándolo en un ángulo de 30º</w:t>
      </w:r>
    </w:p>
    <w:p w:rsidR="007265A0" w:rsidRPr="003B09A3" w:rsidRDefault="007127A1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NUMERO DE VIVIENDAS POR PARCELA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Se podrá construir sólo una vivienda por parcela</w:t>
      </w:r>
      <w:r w:rsidR="003B09A3">
        <w:rPr>
          <w:rFonts w:ascii="Book Antiqua" w:hAnsi="Book Antiqua"/>
        </w:rPr>
        <w:t xml:space="preserve">. </w:t>
      </w:r>
    </w:p>
    <w:p w:rsidR="003B09A3" w:rsidRPr="003B09A3" w:rsidRDefault="004C4272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 xml:space="preserve">USO COMPLEMENTARIO: Actividades selectivas según los grupos de rubros siguientes: </w:t>
      </w:r>
    </w:p>
    <w:p w:rsidR="007265A0" w:rsidRPr="003B09A3" w:rsidRDefault="004C4272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GRUPO 1: Restaurante y casa de té con equipamiento máximo y servicio para 40 (cuarenta) comensales.</w:t>
      </w:r>
    </w:p>
    <w:p w:rsidR="007265A0" w:rsidRPr="003B09A3" w:rsidRDefault="007127A1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GRUPO 2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Libros antiguos y de arte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casa de antigüedades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objetos de arte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filatelia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numismática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artículos artesanales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GRUPO 3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Librería con fotocopias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Oficinas administrativas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inmobiliarias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agencias de turismo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viajes y publicidad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estudios profesionales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equipos y artículos deportivos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GRUPO 4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Salas de conferencias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actividades culturales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biblioteca local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galería de arte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museo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4C427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USOS NO PERMITIDOS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 xml:space="preserve">Salas </w:t>
      </w:r>
      <w:proofErr w:type="spellStart"/>
      <w:r w:rsidRPr="003B09A3">
        <w:rPr>
          <w:rFonts w:ascii="Book Antiqua" w:hAnsi="Book Antiqua"/>
        </w:rPr>
        <w:t>velatorias</w:t>
      </w:r>
      <w:proofErr w:type="spellEnd"/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servicios al automotor</w:t>
      </w:r>
      <w:r w:rsidR="003B09A3">
        <w:rPr>
          <w:rFonts w:ascii="Book Antiqua" w:hAnsi="Book Antiqua"/>
        </w:rPr>
        <w:t xml:space="preserve">; </w:t>
      </w:r>
      <w:proofErr w:type="spellStart"/>
      <w:r w:rsidRPr="003B09A3">
        <w:rPr>
          <w:rFonts w:ascii="Book Antiqua" w:hAnsi="Book Antiqua"/>
        </w:rPr>
        <w:t>boites</w:t>
      </w:r>
      <w:proofErr w:type="spellEnd"/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colocación de letreros que sobresalgan de la L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M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exhibición y depósito de cualquier clase de objetos nuevos o usados en aceras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juegos mecánicos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Las actividades selectivas sólo se permitirán en los tramos de calles siguientes y de acuerdo con el grupo de rubros en cada caso señalado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4C4272">
      <w:pPr>
        <w:keepNext/>
        <w:numPr>
          <w:ilvl w:val="0"/>
          <w:numId w:val="6"/>
        </w:numPr>
        <w:tabs>
          <w:tab w:val="clear" w:pos="360"/>
        </w:tabs>
        <w:spacing w:after="180"/>
        <w:ind w:left="284" w:hanging="284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En Avda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Aconquija entre Anzorena y Belgrano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actividades selectivas 1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2 y 3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la 4 únicamente en predios esquineros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4C4272">
      <w:pPr>
        <w:keepNext/>
        <w:numPr>
          <w:ilvl w:val="0"/>
          <w:numId w:val="6"/>
        </w:numPr>
        <w:tabs>
          <w:tab w:val="clear" w:pos="360"/>
        </w:tabs>
        <w:spacing w:after="180"/>
        <w:ind w:left="284" w:hanging="284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En predios frente a la Plaza Luis F</w:t>
      </w:r>
      <w:r w:rsidR="003B09A3">
        <w:rPr>
          <w:rFonts w:ascii="Book Antiqua" w:hAnsi="Book Antiqua"/>
        </w:rPr>
        <w:t xml:space="preserve">. </w:t>
      </w:r>
      <w:proofErr w:type="spellStart"/>
      <w:r w:rsidRPr="003B09A3">
        <w:rPr>
          <w:rFonts w:ascii="Book Antiqua" w:hAnsi="Book Antiqua"/>
        </w:rPr>
        <w:t>Nougués</w:t>
      </w:r>
      <w:proofErr w:type="spellEnd"/>
      <w:r w:rsidRPr="003B09A3">
        <w:rPr>
          <w:rFonts w:ascii="Book Antiqua" w:hAnsi="Book Antiqua"/>
        </w:rPr>
        <w:t xml:space="preserve"> actividades selectivas 1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2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3 y 4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4C4272">
      <w:pPr>
        <w:keepNext/>
        <w:numPr>
          <w:ilvl w:val="0"/>
          <w:numId w:val="6"/>
        </w:numPr>
        <w:tabs>
          <w:tab w:val="clear" w:pos="360"/>
        </w:tabs>
        <w:spacing w:after="180"/>
        <w:ind w:left="284" w:hanging="284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En el resto de APP1 actividades selectivas 2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3 y 4</w:t>
      </w:r>
      <w:r w:rsidR="003B09A3">
        <w:rPr>
          <w:rFonts w:ascii="Book Antiqua" w:hAnsi="Book Antiqua"/>
        </w:rPr>
        <w:t xml:space="preserve">. </w:t>
      </w:r>
    </w:p>
    <w:p w:rsidR="00A14190" w:rsidRPr="003B09A3" w:rsidRDefault="004C4272" w:rsidP="003B09A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En todos los edificios </w:t>
      </w:r>
      <w:proofErr w:type="spellStart"/>
      <w:r>
        <w:rPr>
          <w:rFonts w:ascii="Book Antiqua" w:hAnsi="Book Antiqua"/>
        </w:rPr>
        <w:t>preservables</w:t>
      </w:r>
      <w:proofErr w:type="spellEnd"/>
      <w:r>
        <w:rPr>
          <w:rFonts w:ascii="Book Antiqua" w:hAnsi="Book Antiqua"/>
        </w:rPr>
        <w:t>, según listado Art. 1 10 C. O. U. cualquier modificación que se quiera introducir en su morfología (con planos aprobados) será considerada en particular y aprobada por los organismos técnicos del D.E.M. como así también las demoliciones y ampliaciones.</w:t>
      </w:r>
    </w:p>
    <w:p w:rsidR="007265A0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Deróguese todos los artículos de Ordenanzas que se contradigan con la presente</w:t>
      </w:r>
      <w:r>
        <w:rPr>
          <w:rFonts w:ascii="Book Antiqua" w:hAnsi="Book Antiqua"/>
        </w:rPr>
        <w:t xml:space="preserve">. </w:t>
      </w:r>
    </w:p>
    <w:p w:rsidR="00A14190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A14190" w:rsidRPr="003B09A3" w:rsidSect="003B09A3">
      <w:footerReference w:type="default" r:id="rId7"/>
      <w:headerReference w:type="first" r:id="rId8"/>
      <w:pgSz w:w="11906" w:h="16838" w:code="5"/>
      <w:pgMar w:top="1417" w:right="1134" w:bottom="1134" w:left="1701" w:header="709" w:footer="709" w:gutter="0"/>
      <w:pgNumType w:start="6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4BE6" w:rsidRDefault="00574BE6">
      <w:r>
        <w:separator/>
      </w:r>
    </w:p>
  </w:endnote>
  <w:endnote w:type="continuationSeparator" w:id="0">
    <w:p w:rsidR="00574BE6" w:rsidRDefault="00574B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766D" w:rsidRPr="00D64703" w:rsidRDefault="00AA76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4BE6" w:rsidRDefault="00574BE6">
      <w:r>
        <w:separator/>
      </w:r>
    </w:p>
  </w:footnote>
  <w:footnote w:type="continuationSeparator" w:id="0">
    <w:p w:rsidR="00574BE6" w:rsidRDefault="00574B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190" w:rsidRDefault="00A14190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14190" w:rsidRDefault="007127A1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14190" w:rsidRDefault="007127A1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2F43E63"/>
    <w:multiLevelType w:val="hybridMultilevel"/>
    <w:tmpl w:val="37DAF05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5FA4C7C"/>
    <w:multiLevelType w:val="hybridMultilevel"/>
    <w:tmpl w:val="E92AB7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7">
    <w:nsid w:val="6A1E601A"/>
    <w:multiLevelType w:val="hybridMultilevel"/>
    <w:tmpl w:val="4178277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27A1"/>
    <w:rsid w:val="000A1D48"/>
    <w:rsid w:val="000B4C2C"/>
    <w:rsid w:val="001D6960"/>
    <w:rsid w:val="00225303"/>
    <w:rsid w:val="003226F9"/>
    <w:rsid w:val="00344B72"/>
    <w:rsid w:val="003B09A3"/>
    <w:rsid w:val="003E7724"/>
    <w:rsid w:val="004B3418"/>
    <w:rsid w:val="004C4272"/>
    <w:rsid w:val="0051450E"/>
    <w:rsid w:val="005220AC"/>
    <w:rsid w:val="005438D7"/>
    <w:rsid w:val="005456F9"/>
    <w:rsid w:val="00574BE6"/>
    <w:rsid w:val="00584A1E"/>
    <w:rsid w:val="005928C9"/>
    <w:rsid w:val="005F4552"/>
    <w:rsid w:val="005F7B85"/>
    <w:rsid w:val="006C4773"/>
    <w:rsid w:val="006D1CCC"/>
    <w:rsid w:val="0070016A"/>
    <w:rsid w:val="00707011"/>
    <w:rsid w:val="007127A1"/>
    <w:rsid w:val="007265A0"/>
    <w:rsid w:val="0076070A"/>
    <w:rsid w:val="007745BC"/>
    <w:rsid w:val="007F5728"/>
    <w:rsid w:val="008603AA"/>
    <w:rsid w:val="0087139C"/>
    <w:rsid w:val="008F38AE"/>
    <w:rsid w:val="00903930"/>
    <w:rsid w:val="009930F5"/>
    <w:rsid w:val="009B55EB"/>
    <w:rsid w:val="009C0E8D"/>
    <w:rsid w:val="009F4F40"/>
    <w:rsid w:val="00A14190"/>
    <w:rsid w:val="00A72944"/>
    <w:rsid w:val="00AA0E3F"/>
    <w:rsid w:val="00AA766D"/>
    <w:rsid w:val="00AB654E"/>
    <w:rsid w:val="00B77305"/>
    <w:rsid w:val="00BC4943"/>
    <w:rsid w:val="00C13224"/>
    <w:rsid w:val="00C53652"/>
    <w:rsid w:val="00D64703"/>
    <w:rsid w:val="00D7436D"/>
    <w:rsid w:val="00D93ABE"/>
    <w:rsid w:val="00DF58AB"/>
    <w:rsid w:val="00E7128D"/>
    <w:rsid w:val="00ED7A95"/>
    <w:rsid w:val="00F47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19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1419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1419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1419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1419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1419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1419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1419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1419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1419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1419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3741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28</cp:revision>
  <cp:lastPrinted>2017-10-04T15:13:00Z</cp:lastPrinted>
  <dcterms:created xsi:type="dcterms:W3CDTF">2017-05-11T14:07:00Z</dcterms:created>
  <dcterms:modified xsi:type="dcterms:W3CDTF">2018-08-03T14:48:00Z</dcterms:modified>
</cp:coreProperties>
</file>