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5EF3" w:rsidRPr="00AA333F" w:rsidRDefault="00095EF3" w:rsidP="00AA333F">
      <w:pPr>
        <w:tabs>
          <w:tab w:val="left" w:pos="0"/>
        </w:tabs>
        <w:spacing w:line="240" w:lineRule="auto"/>
        <w:jc w:val="right"/>
        <w:rPr>
          <w:rFonts w:ascii="Times New Roman" w:hAnsi="Times New Roman" w:cs="Times New Roman"/>
          <w:sz w:val="24"/>
          <w:szCs w:val="24"/>
        </w:rPr>
      </w:pPr>
      <w:r w:rsidRPr="00AA333F">
        <w:rPr>
          <w:rFonts w:ascii="Times New Roman" w:hAnsi="Times New Roman" w:cs="Times New Roman"/>
          <w:sz w:val="24"/>
          <w:szCs w:val="24"/>
        </w:rPr>
        <w:t>Yerba Buena, 18 de Septiembre de 1990</w:t>
      </w:r>
    </w:p>
    <w:p w:rsidR="00095EF3" w:rsidRPr="00AA333F" w:rsidRDefault="00095EF3" w:rsidP="00AA333F">
      <w:pPr>
        <w:tabs>
          <w:tab w:val="left" w:pos="0"/>
        </w:tabs>
        <w:spacing w:line="240" w:lineRule="auto"/>
        <w:rPr>
          <w:rFonts w:ascii="Times New Roman" w:hAnsi="Times New Roman" w:cs="Times New Roman"/>
          <w:sz w:val="24"/>
          <w:szCs w:val="24"/>
        </w:rPr>
      </w:pPr>
      <w:r w:rsidRPr="00AA333F">
        <w:rPr>
          <w:rFonts w:ascii="Times New Roman" w:hAnsi="Times New Roman" w:cs="Times New Roman"/>
          <w:sz w:val="24"/>
          <w:szCs w:val="24"/>
        </w:rPr>
        <w:t>ORDENANZA Nº 383</w:t>
      </w:r>
    </w:p>
    <w:p w:rsidR="00872176" w:rsidRPr="00AA333F" w:rsidRDefault="00095EF3" w:rsidP="00AA333F">
      <w:pPr>
        <w:tabs>
          <w:tab w:val="left" w:pos="0"/>
        </w:tabs>
        <w:spacing w:line="240" w:lineRule="auto"/>
        <w:rPr>
          <w:rFonts w:ascii="Times New Roman" w:hAnsi="Times New Roman" w:cs="Times New Roman"/>
          <w:sz w:val="24"/>
          <w:szCs w:val="24"/>
        </w:rPr>
      </w:pPr>
      <w:r w:rsidRPr="00AA333F">
        <w:rPr>
          <w:rFonts w:ascii="Times New Roman" w:hAnsi="Times New Roman" w:cs="Times New Roman"/>
          <w:sz w:val="24"/>
          <w:szCs w:val="24"/>
        </w:rPr>
        <w:t xml:space="preserve">VISTO: </w:t>
      </w:r>
      <w:r w:rsidR="000F568A" w:rsidRPr="00AA333F">
        <w:rPr>
          <w:rFonts w:ascii="Times New Roman" w:hAnsi="Times New Roman" w:cs="Times New Roman"/>
          <w:sz w:val="24"/>
          <w:szCs w:val="24"/>
        </w:rPr>
        <w:t>La necesidad de reglamentar en la circunscripción de Yerba Buena, la instalación de empresas fúnebres, y</w:t>
      </w:r>
    </w:p>
    <w:p w:rsidR="00872176" w:rsidRPr="00AA333F" w:rsidRDefault="00095EF3"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 xml:space="preserve">CONSIDERANDO: </w:t>
      </w:r>
      <w:r w:rsidR="000F568A" w:rsidRPr="00AA333F">
        <w:rPr>
          <w:rFonts w:ascii="Times New Roman" w:hAnsi="Times New Roman" w:cs="Times New Roman"/>
          <w:sz w:val="24"/>
          <w:szCs w:val="24"/>
        </w:rPr>
        <w:t>Que por tener carácter de especial, este tipo de instalación debe reunir algunos requisitos indispensables, necesarios, con el fin de no afectar la salud de la población y el sentimiento que abrigan estos locales.</w:t>
      </w:r>
    </w:p>
    <w:p w:rsidR="00C5769B" w:rsidRPr="00AA333F" w:rsidRDefault="003F6D82" w:rsidP="00AA333F">
      <w:pPr>
        <w:spacing w:line="240" w:lineRule="auto"/>
        <w:jc w:val="center"/>
        <w:rPr>
          <w:rFonts w:ascii="Times New Roman" w:hAnsi="Times New Roman" w:cs="Times New Roman"/>
          <w:sz w:val="24"/>
          <w:szCs w:val="24"/>
        </w:rPr>
      </w:pPr>
      <w:r w:rsidRPr="00AA333F">
        <w:rPr>
          <w:rFonts w:ascii="Times New Roman" w:hAnsi="Times New Roman" w:cs="Times New Roman"/>
          <w:sz w:val="24"/>
          <w:szCs w:val="24"/>
        </w:rPr>
        <w:t xml:space="preserve">POR </w:t>
      </w:r>
      <w:r w:rsidR="00095EF3" w:rsidRPr="00AA333F">
        <w:rPr>
          <w:rFonts w:ascii="Times New Roman" w:hAnsi="Times New Roman" w:cs="Times New Roman"/>
          <w:sz w:val="24"/>
          <w:szCs w:val="24"/>
        </w:rPr>
        <w:t>EL CONCEJO DELIBERANTE SANCIONA CON FUERZA DE ORDENANZA</w:t>
      </w:r>
    </w:p>
    <w:p w:rsidR="00872176" w:rsidRPr="00AA333F" w:rsidRDefault="00D56BF2"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ARTICULO PRIMERO</w:t>
      </w:r>
      <w:r w:rsidR="00095EF3" w:rsidRPr="00AA333F">
        <w:rPr>
          <w:rFonts w:ascii="Times New Roman" w:hAnsi="Times New Roman" w:cs="Times New Roman"/>
          <w:sz w:val="24"/>
          <w:szCs w:val="24"/>
        </w:rPr>
        <w:t xml:space="preserve">: </w:t>
      </w:r>
      <w:r w:rsidR="000F568A" w:rsidRPr="00AA333F">
        <w:rPr>
          <w:rFonts w:ascii="Times New Roman" w:hAnsi="Times New Roman" w:cs="Times New Roman"/>
          <w:sz w:val="24"/>
          <w:szCs w:val="24"/>
        </w:rPr>
        <w:t>Denominase Empresa de Servicio fúnebre al local administrativo y/o sala de velatorio que podrán o no conformar un edificio único.</w:t>
      </w:r>
    </w:p>
    <w:p w:rsidR="00872176" w:rsidRPr="00AA333F" w:rsidRDefault="00D56BF2"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ARTICULO SEGUNDO</w:t>
      </w:r>
      <w:r w:rsidR="00095EF3" w:rsidRPr="00AA333F">
        <w:rPr>
          <w:rFonts w:ascii="Times New Roman" w:hAnsi="Times New Roman" w:cs="Times New Roman"/>
          <w:sz w:val="24"/>
          <w:szCs w:val="24"/>
        </w:rPr>
        <w:t xml:space="preserve">: </w:t>
      </w:r>
      <w:r w:rsidR="000F568A" w:rsidRPr="00AA333F">
        <w:rPr>
          <w:rFonts w:ascii="Times New Roman" w:hAnsi="Times New Roman" w:cs="Times New Roman"/>
          <w:sz w:val="24"/>
          <w:szCs w:val="24"/>
        </w:rPr>
        <w:t>Para la instalación de estos edificios se deberá contar con un predio que deberá tener una superficie mínima de 1500 m2 y un frente mínimo de 25 m.</w:t>
      </w:r>
    </w:p>
    <w:p w:rsidR="00872176" w:rsidRPr="00AA333F" w:rsidRDefault="00D56BF2"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ARTICULO TERCERO</w:t>
      </w:r>
      <w:r w:rsidR="00095EF3" w:rsidRPr="00AA333F">
        <w:rPr>
          <w:rFonts w:ascii="Times New Roman" w:hAnsi="Times New Roman" w:cs="Times New Roman"/>
          <w:sz w:val="24"/>
          <w:szCs w:val="24"/>
        </w:rPr>
        <w:t xml:space="preserve">: </w:t>
      </w:r>
      <w:r w:rsidR="000F568A" w:rsidRPr="00AA333F">
        <w:rPr>
          <w:rFonts w:ascii="Times New Roman" w:hAnsi="Times New Roman" w:cs="Times New Roman"/>
          <w:sz w:val="24"/>
          <w:szCs w:val="24"/>
        </w:rPr>
        <w:t>El edificio deberá tener un diseño y resolución que aseguren una actividad totalmente introvertida.</w:t>
      </w:r>
    </w:p>
    <w:p w:rsidR="00872176" w:rsidRPr="00AA333F" w:rsidRDefault="00D56BF2"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ARTICULO CUARTO</w:t>
      </w:r>
      <w:r w:rsidR="00095EF3" w:rsidRPr="00AA333F">
        <w:rPr>
          <w:rFonts w:ascii="Times New Roman" w:hAnsi="Times New Roman" w:cs="Times New Roman"/>
          <w:sz w:val="24"/>
          <w:szCs w:val="24"/>
        </w:rPr>
        <w:t xml:space="preserve">: </w:t>
      </w:r>
      <w:r w:rsidR="000F568A" w:rsidRPr="00AA333F">
        <w:rPr>
          <w:rFonts w:ascii="Times New Roman" w:hAnsi="Times New Roman" w:cs="Times New Roman"/>
          <w:sz w:val="24"/>
          <w:szCs w:val="24"/>
        </w:rPr>
        <w:t>Se deberá contemplar el estacionamiento dentro del predio para un mínimo de 35 automóviles, cuya superficie por vehículo será de 12,5 m2 como mínimo.</w:t>
      </w:r>
    </w:p>
    <w:p w:rsidR="00872176" w:rsidRPr="00AA333F" w:rsidRDefault="00D56BF2"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ARTICULO QUINTO</w:t>
      </w:r>
      <w:r w:rsidR="00095EF3" w:rsidRPr="00AA333F">
        <w:rPr>
          <w:rFonts w:ascii="Times New Roman" w:hAnsi="Times New Roman" w:cs="Times New Roman"/>
          <w:sz w:val="24"/>
          <w:szCs w:val="24"/>
        </w:rPr>
        <w:t xml:space="preserve">: </w:t>
      </w:r>
      <w:r w:rsidR="000F568A" w:rsidRPr="00AA333F">
        <w:rPr>
          <w:rFonts w:ascii="Times New Roman" w:hAnsi="Times New Roman" w:cs="Times New Roman"/>
          <w:sz w:val="24"/>
          <w:szCs w:val="24"/>
        </w:rPr>
        <w:t>La</w:t>
      </w:r>
      <w:r w:rsidR="00A26EFB" w:rsidRPr="00AA333F">
        <w:rPr>
          <w:rFonts w:ascii="Times New Roman" w:hAnsi="Times New Roman" w:cs="Times New Roman"/>
          <w:sz w:val="24"/>
          <w:szCs w:val="24"/>
        </w:rPr>
        <w:t xml:space="preserve"> construcción del edificio no podrá apoyarse en ninguna de las medianeras conformando lo que se denomina construcción con perímetro libre. Si podrán estar los estacionamiento en estos espacios.</w:t>
      </w:r>
    </w:p>
    <w:p w:rsidR="00872176" w:rsidRPr="00AA333F" w:rsidRDefault="00D56BF2"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ARTICULO SEXTO</w:t>
      </w:r>
      <w:r w:rsidR="00095EF3" w:rsidRPr="00AA333F">
        <w:rPr>
          <w:rFonts w:ascii="Times New Roman" w:hAnsi="Times New Roman" w:cs="Times New Roman"/>
          <w:sz w:val="24"/>
          <w:szCs w:val="24"/>
        </w:rPr>
        <w:t xml:space="preserve">: </w:t>
      </w:r>
      <w:r w:rsidR="00A26EFB" w:rsidRPr="00AA333F">
        <w:rPr>
          <w:rFonts w:ascii="Times New Roman" w:hAnsi="Times New Roman" w:cs="Times New Roman"/>
          <w:sz w:val="24"/>
          <w:szCs w:val="24"/>
        </w:rPr>
        <w:t>El edificio deberá contar en todos los casos con dos accesos: una para ingreso y otro para salida de vehículos. Por estos accesos circularán tanto los vehículos del servicio fúnebre como los vehículos asistente.</w:t>
      </w:r>
    </w:p>
    <w:p w:rsidR="00872176" w:rsidRPr="00AA333F" w:rsidRDefault="00D56BF2"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ARTICULO SEPTIMO</w:t>
      </w:r>
      <w:r w:rsidR="00095EF3" w:rsidRPr="00AA333F">
        <w:rPr>
          <w:rFonts w:ascii="Times New Roman" w:hAnsi="Times New Roman" w:cs="Times New Roman"/>
          <w:sz w:val="24"/>
          <w:szCs w:val="24"/>
        </w:rPr>
        <w:t xml:space="preserve">: </w:t>
      </w:r>
      <w:r w:rsidR="00A26EFB" w:rsidRPr="00AA333F">
        <w:rPr>
          <w:rFonts w:ascii="Times New Roman" w:hAnsi="Times New Roman" w:cs="Times New Roman"/>
          <w:sz w:val="24"/>
          <w:szCs w:val="24"/>
        </w:rPr>
        <w:t>Prohíbese la instalación de salas de velatorios dentro de un radio menor de 100 m.de cualquier centro sanitario, establecimiento educacional, jardín de infantes o guardería infantil.</w:t>
      </w:r>
    </w:p>
    <w:p w:rsidR="00A26EFB" w:rsidRPr="00AA333F" w:rsidRDefault="00D56BF2"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ARTICULO OCTAVO</w:t>
      </w:r>
      <w:r w:rsidR="00095EF3" w:rsidRPr="00AA333F">
        <w:rPr>
          <w:rFonts w:ascii="Times New Roman" w:hAnsi="Times New Roman" w:cs="Times New Roman"/>
          <w:sz w:val="24"/>
          <w:szCs w:val="24"/>
        </w:rPr>
        <w:t xml:space="preserve">: </w:t>
      </w:r>
      <w:r w:rsidR="00A26EFB" w:rsidRPr="00AA333F">
        <w:rPr>
          <w:rFonts w:ascii="Times New Roman" w:hAnsi="Times New Roman" w:cs="Times New Roman"/>
          <w:sz w:val="24"/>
          <w:szCs w:val="24"/>
        </w:rPr>
        <w:t>Las dimensiones de los distintos locales responderán a las siguientes pautas:</w:t>
      </w:r>
    </w:p>
    <w:p w:rsidR="00A26EFB" w:rsidRPr="00AA333F" w:rsidRDefault="00A26EFB"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Cámara para velar: Superficie no menor a 12 m2.</w:t>
      </w:r>
    </w:p>
    <w:p w:rsidR="00872176" w:rsidRPr="00AA333F" w:rsidRDefault="00A26EFB"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Sala para público: Superficie no menor de 20 m2. Esta sala estará vinculada en forma directa a la cámara para velar, el nexo de unión podrá ser una abertura o conformar un solo ámbito.</w:t>
      </w:r>
    </w:p>
    <w:p w:rsidR="00A26EFB" w:rsidRPr="00AA333F" w:rsidRDefault="00D56BF2"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ARTICULO NOVENO</w:t>
      </w:r>
      <w:r w:rsidR="00095EF3" w:rsidRPr="00AA333F">
        <w:rPr>
          <w:rFonts w:ascii="Times New Roman" w:hAnsi="Times New Roman" w:cs="Times New Roman"/>
          <w:sz w:val="24"/>
          <w:szCs w:val="24"/>
        </w:rPr>
        <w:t xml:space="preserve">: </w:t>
      </w:r>
      <w:r w:rsidR="00A26EFB" w:rsidRPr="00AA333F">
        <w:rPr>
          <w:rFonts w:ascii="Times New Roman" w:hAnsi="Times New Roman" w:cs="Times New Roman"/>
          <w:sz w:val="24"/>
          <w:szCs w:val="24"/>
        </w:rPr>
        <w:t>Servicios Sanitarios: La cantidad de sanitarios para ambos nexos estará en directa relación con la superficie destinada a sala de público. A tal efecto de determinan las siguientes pautas:</w:t>
      </w:r>
    </w:p>
    <w:p w:rsidR="00A26EFB" w:rsidRPr="00AA333F" w:rsidRDefault="00A26EFB"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b/>
        <w:t>Se tomará como criterio una proporción de una persona cada 2 m2 de superficie de piso de cámara velatoria y sala para público y cuyo resultante se considerará el 50% para cada sexo.</w:t>
      </w:r>
    </w:p>
    <w:p w:rsidR="00A26EFB" w:rsidRPr="00AA333F" w:rsidRDefault="00A26EFB"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lastRenderedPageBreak/>
        <w:tab/>
        <w:t>Se instalaría estos servicios en la siguiente proporción:</w:t>
      </w:r>
    </w:p>
    <w:p w:rsidR="00872176" w:rsidRPr="00AA333F" w:rsidRDefault="00A26EFB"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Un juego completo de Inodoro, migitorio, lavamanos, por cada 20 personas, cuando supere esta cantidad se incrementará en forma proporcional al aumento de personas y de superficie de sala hasta un máximo de 25.</w:t>
      </w:r>
    </w:p>
    <w:p w:rsidR="007A53CC" w:rsidRPr="00AA333F" w:rsidRDefault="007A53CC"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Ejemplo aclaratorio:</w:t>
      </w:r>
    </w:p>
    <w:p w:rsidR="007A53CC" w:rsidRPr="00AA333F" w:rsidRDefault="007A53CC"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Sala de público de superficie</w:t>
      </w:r>
      <w:r w:rsidR="00C5769B" w:rsidRPr="00AA333F">
        <w:rPr>
          <w:rFonts w:ascii="Times New Roman" w:hAnsi="Times New Roman" w:cs="Times New Roman"/>
          <w:sz w:val="24"/>
          <w:szCs w:val="24"/>
        </w:rPr>
        <w:t xml:space="preserve"> </w:t>
      </w:r>
      <w:r w:rsidRPr="00AA333F">
        <w:rPr>
          <w:rFonts w:ascii="Times New Roman" w:hAnsi="Times New Roman" w:cs="Times New Roman"/>
          <w:sz w:val="24"/>
          <w:szCs w:val="24"/>
        </w:rPr>
        <w:t>50 m2</w:t>
      </w:r>
    </w:p>
    <w:p w:rsidR="007A53CC" w:rsidRPr="00AA333F" w:rsidRDefault="007A53CC"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Cantidad de personas</w:t>
      </w:r>
      <w:r w:rsidR="00C5769B" w:rsidRPr="00AA333F">
        <w:rPr>
          <w:rFonts w:ascii="Times New Roman" w:hAnsi="Times New Roman" w:cs="Times New Roman"/>
          <w:sz w:val="24"/>
          <w:szCs w:val="24"/>
        </w:rPr>
        <w:t xml:space="preserve"> </w:t>
      </w:r>
      <w:r w:rsidRPr="00AA333F">
        <w:rPr>
          <w:rFonts w:ascii="Times New Roman" w:hAnsi="Times New Roman" w:cs="Times New Roman"/>
          <w:sz w:val="24"/>
          <w:szCs w:val="24"/>
        </w:rPr>
        <w:t>25</w:t>
      </w:r>
    </w:p>
    <w:p w:rsidR="00C5769B" w:rsidRPr="00AA333F" w:rsidRDefault="007A53CC"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Sanitarios</w:t>
      </w:r>
      <w:r w:rsidR="00C5769B" w:rsidRPr="00AA333F">
        <w:rPr>
          <w:rFonts w:ascii="Times New Roman" w:hAnsi="Times New Roman" w:cs="Times New Roman"/>
          <w:sz w:val="24"/>
          <w:szCs w:val="24"/>
        </w:rPr>
        <w:t xml:space="preserve"> </w:t>
      </w:r>
      <w:r w:rsidRPr="00AA333F">
        <w:rPr>
          <w:rFonts w:ascii="Times New Roman" w:hAnsi="Times New Roman" w:cs="Times New Roman"/>
          <w:sz w:val="24"/>
          <w:szCs w:val="24"/>
        </w:rPr>
        <w:t>1 juego completo para cada sexo</w:t>
      </w:r>
    </w:p>
    <w:p w:rsidR="007A53CC" w:rsidRPr="00AA333F" w:rsidRDefault="007A53CC"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Otro:</w:t>
      </w:r>
    </w:p>
    <w:p w:rsidR="007A53CC" w:rsidRPr="00AA333F" w:rsidRDefault="007A53CC"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Sala de público de superficie</w:t>
      </w:r>
      <w:r w:rsidR="00C5769B" w:rsidRPr="00AA333F">
        <w:rPr>
          <w:rFonts w:ascii="Times New Roman" w:hAnsi="Times New Roman" w:cs="Times New Roman"/>
          <w:sz w:val="24"/>
          <w:szCs w:val="24"/>
        </w:rPr>
        <w:t xml:space="preserve"> </w:t>
      </w:r>
      <w:r w:rsidRPr="00AA333F">
        <w:rPr>
          <w:rFonts w:ascii="Times New Roman" w:hAnsi="Times New Roman" w:cs="Times New Roman"/>
          <w:sz w:val="24"/>
          <w:szCs w:val="24"/>
        </w:rPr>
        <w:t>80 m2</w:t>
      </w:r>
    </w:p>
    <w:p w:rsidR="007A53CC" w:rsidRPr="00AA333F" w:rsidRDefault="007A53CC"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Cantidad de personas</w:t>
      </w:r>
      <w:r w:rsidR="00C5769B" w:rsidRPr="00AA333F">
        <w:rPr>
          <w:rFonts w:ascii="Times New Roman" w:hAnsi="Times New Roman" w:cs="Times New Roman"/>
          <w:sz w:val="24"/>
          <w:szCs w:val="24"/>
        </w:rPr>
        <w:t xml:space="preserve"> </w:t>
      </w:r>
      <w:r w:rsidRPr="00AA333F">
        <w:rPr>
          <w:rFonts w:ascii="Times New Roman" w:hAnsi="Times New Roman" w:cs="Times New Roman"/>
          <w:sz w:val="24"/>
          <w:szCs w:val="24"/>
        </w:rPr>
        <w:t>40</w:t>
      </w:r>
    </w:p>
    <w:p w:rsidR="00872176" w:rsidRPr="00AA333F" w:rsidRDefault="007A53CC"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Sanitarios</w:t>
      </w:r>
      <w:r w:rsidR="00C5769B" w:rsidRPr="00AA333F">
        <w:rPr>
          <w:rFonts w:ascii="Times New Roman" w:hAnsi="Times New Roman" w:cs="Times New Roman"/>
          <w:sz w:val="24"/>
          <w:szCs w:val="24"/>
        </w:rPr>
        <w:t xml:space="preserve"> </w:t>
      </w:r>
      <w:r w:rsidRPr="00AA333F">
        <w:rPr>
          <w:rFonts w:ascii="Times New Roman" w:hAnsi="Times New Roman" w:cs="Times New Roman"/>
          <w:sz w:val="24"/>
          <w:szCs w:val="24"/>
        </w:rPr>
        <w:t>2 juegos completos para cada sexo.</w:t>
      </w:r>
    </w:p>
    <w:p w:rsidR="00872176" w:rsidRPr="00AA333F" w:rsidRDefault="00D56BF2"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ARTICULO DÉCIMO</w:t>
      </w:r>
      <w:r w:rsidR="00095EF3" w:rsidRPr="00AA333F">
        <w:rPr>
          <w:rFonts w:ascii="Times New Roman" w:hAnsi="Times New Roman" w:cs="Times New Roman"/>
          <w:sz w:val="24"/>
          <w:szCs w:val="24"/>
        </w:rPr>
        <w:t xml:space="preserve">: </w:t>
      </w:r>
      <w:r w:rsidR="007A53CC" w:rsidRPr="00AA333F">
        <w:rPr>
          <w:rFonts w:ascii="Times New Roman" w:hAnsi="Times New Roman" w:cs="Times New Roman"/>
          <w:sz w:val="24"/>
          <w:szCs w:val="24"/>
        </w:rPr>
        <w:t>Detalles de terminación</w:t>
      </w:r>
      <w:r w:rsidR="00095EF3" w:rsidRPr="00AA333F">
        <w:rPr>
          <w:rFonts w:ascii="Times New Roman" w:hAnsi="Times New Roman" w:cs="Times New Roman"/>
          <w:sz w:val="24"/>
          <w:szCs w:val="24"/>
        </w:rPr>
        <w:t xml:space="preserve">: </w:t>
      </w:r>
      <w:r w:rsidR="007A53CC" w:rsidRPr="00AA333F">
        <w:rPr>
          <w:rFonts w:ascii="Times New Roman" w:hAnsi="Times New Roman" w:cs="Times New Roman"/>
          <w:sz w:val="24"/>
          <w:szCs w:val="24"/>
        </w:rPr>
        <w:t>Tanto la sala velatoria como la sala para público deberán estar terminadas con materiales y pinturas que aseguren una higiene efectiva, los pisos deberán ser de materiales no absorbentes como ser: Granito, mármol, cerámico esmaltado y otros de similar c</w:t>
      </w:r>
      <w:r w:rsidR="00DB6AF5" w:rsidRPr="00AA333F">
        <w:rPr>
          <w:rFonts w:ascii="Times New Roman" w:hAnsi="Times New Roman" w:cs="Times New Roman"/>
          <w:sz w:val="24"/>
          <w:szCs w:val="24"/>
        </w:rPr>
        <w:t>aracterística y calidad. El cie</w:t>
      </w:r>
      <w:r w:rsidR="007A53CC" w:rsidRPr="00AA333F">
        <w:rPr>
          <w:rFonts w:ascii="Times New Roman" w:hAnsi="Times New Roman" w:cs="Times New Roman"/>
          <w:sz w:val="24"/>
          <w:szCs w:val="24"/>
        </w:rPr>
        <w:t>lorraso será de yeso, fino a la cal y otro material de característica y calidad similar.</w:t>
      </w:r>
    </w:p>
    <w:p w:rsidR="00872176" w:rsidRPr="00AA333F" w:rsidRDefault="007A53CC"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 xml:space="preserve">ARTICULO UNDECIMO: Estos edificios podrán contar con servicios de cafetería cuyos locales deberán cumplir con las exigencias propias de los locales para tal fin, debiendo tener en mesada de material no absorbente, como ser: Marmol, Granito, acero inoxidable, etc., u otro material similar que reuna las </w:t>
      </w:r>
      <w:r w:rsidR="00DB6AF5" w:rsidRPr="00AA333F">
        <w:rPr>
          <w:rFonts w:ascii="Times New Roman" w:hAnsi="Times New Roman" w:cs="Times New Roman"/>
          <w:sz w:val="24"/>
          <w:szCs w:val="24"/>
        </w:rPr>
        <w:t>características descriptas. Deberán estar sus paredes revestidas con material no absorbente como ser: azulejos, cerámicos esmaltados o material de características y calidad similar.</w:t>
      </w:r>
    </w:p>
    <w:p w:rsidR="00872176" w:rsidRPr="00AA333F" w:rsidRDefault="00DB6AF5"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ARTICULO DOCEAVO: Para los locales de cámara para velar y sala de público la altura de los mismos desde piso terminado a cielorraso será de 3 m como mínimo, en los otros locales la altura mínima será de 2,60 m.</w:t>
      </w:r>
    </w:p>
    <w:p w:rsidR="00872176" w:rsidRPr="00AA333F" w:rsidRDefault="00DB6AF5"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ARTICULO TRECEAVO: Toda presentación destinada a esta actividad deberá realizarse previamente como consulta de factibilidad que permita un análisis exhaustivo de la propuesta.</w:t>
      </w:r>
    </w:p>
    <w:p w:rsidR="00F80444" w:rsidRPr="00AA333F" w:rsidRDefault="00DB6AF5" w:rsidP="00AA333F">
      <w:pPr>
        <w:spacing w:line="240" w:lineRule="auto"/>
        <w:rPr>
          <w:rFonts w:ascii="Times New Roman" w:hAnsi="Times New Roman" w:cs="Times New Roman"/>
          <w:sz w:val="24"/>
          <w:szCs w:val="24"/>
        </w:rPr>
      </w:pPr>
      <w:r w:rsidRPr="00AA333F">
        <w:rPr>
          <w:rFonts w:ascii="Times New Roman" w:hAnsi="Times New Roman" w:cs="Times New Roman"/>
          <w:sz w:val="24"/>
          <w:szCs w:val="24"/>
        </w:rPr>
        <w:t>ARTICULO CATORCEAVO: COPIESE, COMUNIQUESE, PUBLIQUESE Y ARCHIVESE.</w:t>
      </w:r>
      <w:r w:rsidR="00AA333F" w:rsidRPr="00AA333F">
        <w:rPr>
          <w:rFonts w:ascii="Times New Roman" w:hAnsi="Times New Roman" w:cs="Times New Roman"/>
          <w:sz w:val="24"/>
          <w:szCs w:val="24"/>
        </w:rPr>
        <w:t xml:space="preserve"> </w:t>
      </w:r>
    </w:p>
    <w:sectPr w:rsidR="00F80444" w:rsidRPr="00AA333F" w:rsidSect="00AA333F">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1FB46A41"/>
    <w:multiLevelType w:val="hybridMultilevel"/>
    <w:tmpl w:val="13BEBA36"/>
    <w:lvl w:ilvl="0" w:tplc="0C0A0011">
      <w:start w:val="1"/>
      <w:numFmt w:val="decimal"/>
      <w:lvlText w:val="%1)"/>
      <w:lvlJc w:val="left"/>
      <w:pPr>
        <w:ind w:left="1853" w:hanging="360"/>
      </w:pPr>
    </w:lvl>
    <w:lvl w:ilvl="1" w:tplc="0C0A0019" w:tentative="1">
      <w:start w:val="1"/>
      <w:numFmt w:val="lowerLetter"/>
      <w:lvlText w:val="%2."/>
      <w:lvlJc w:val="left"/>
      <w:pPr>
        <w:ind w:left="2573" w:hanging="360"/>
      </w:pPr>
    </w:lvl>
    <w:lvl w:ilvl="2" w:tplc="0C0A001B" w:tentative="1">
      <w:start w:val="1"/>
      <w:numFmt w:val="lowerRoman"/>
      <w:lvlText w:val="%3."/>
      <w:lvlJc w:val="right"/>
      <w:pPr>
        <w:ind w:left="3293" w:hanging="180"/>
      </w:pPr>
    </w:lvl>
    <w:lvl w:ilvl="3" w:tplc="0C0A000F" w:tentative="1">
      <w:start w:val="1"/>
      <w:numFmt w:val="decimal"/>
      <w:lvlText w:val="%4."/>
      <w:lvlJc w:val="left"/>
      <w:pPr>
        <w:ind w:left="4013" w:hanging="360"/>
      </w:pPr>
    </w:lvl>
    <w:lvl w:ilvl="4" w:tplc="0C0A0019" w:tentative="1">
      <w:start w:val="1"/>
      <w:numFmt w:val="lowerLetter"/>
      <w:lvlText w:val="%5."/>
      <w:lvlJc w:val="left"/>
      <w:pPr>
        <w:ind w:left="4733" w:hanging="360"/>
      </w:pPr>
    </w:lvl>
    <w:lvl w:ilvl="5" w:tplc="0C0A001B" w:tentative="1">
      <w:start w:val="1"/>
      <w:numFmt w:val="lowerRoman"/>
      <w:lvlText w:val="%6."/>
      <w:lvlJc w:val="right"/>
      <w:pPr>
        <w:ind w:left="5453" w:hanging="180"/>
      </w:pPr>
    </w:lvl>
    <w:lvl w:ilvl="6" w:tplc="0C0A000F" w:tentative="1">
      <w:start w:val="1"/>
      <w:numFmt w:val="decimal"/>
      <w:lvlText w:val="%7."/>
      <w:lvlJc w:val="left"/>
      <w:pPr>
        <w:ind w:left="6173" w:hanging="360"/>
      </w:pPr>
    </w:lvl>
    <w:lvl w:ilvl="7" w:tplc="0C0A0019" w:tentative="1">
      <w:start w:val="1"/>
      <w:numFmt w:val="lowerLetter"/>
      <w:lvlText w:val="%8."/>
      <w:lvlJc w:val="left"/>
      <w:pPr>
        <w:ind w:left="6893" w:hanging="360"/>
      </w:pPr>
    </w:lvl>
    <w:lvl w:ilvl="8" w:tplc="0C0A001B" w:tentative="1">
      <w:start w:val="1"/>
      <w:numFmt w:val="lowerRoman"/>
      <w:lvlText w:val="%9."/>
      <w:lvlJc w:val="right"/>
      <w:pPr>
        <w:ind w:left="7613" w:hanging="180"/>
      </w:pPr>
    </w:lvl>
  </w:abstractNum>
  <w:abstractNum w:abstractNumId="2">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486F158F"/>
    <w:multiLevelType w:val="hybridMultilevel"/>
    <w:tmpl w:val="A1D6180E"/>
    <w:lvl w:ilvl="0" w:tplc="0C0A0001">
      <w:start w:val="1"/>
      <w:numFmt w:val="bullet"/>
      <w:lvlText w:val=""/>
      <w:lvlJc w:val="left"/>
      <w:pPr>
        <w:ind w:left="2573" w:hanging="360"/>
      </w:pPr>
      <w:rPr>
        <w:rFonts w:ascii="Symbol" w:hAnsi="Symbol" w:hint="default"/>
      </w:rPr>
    </w:lvl>
    <w:lvl w:ilvl="1" w:tplc="0C0A0003" w:tentative="1">
      <w:start w:val="1"/>
      <w:numFmt w:val="bullet"/>
      <w:lvlText w:val="o"/>
      <w:lvlJc w:val="left"/>
      <w:pPr>
        <w:ind w:left="3293" w:hanging="360"/>
      </w:pPr>
      <w:rPr>
        <w:rFonts w:ascii="Courier New" w:hAnsi="Courier New" w:cs="Courier New" w:hint="default"/>
      </w:rPr>
    </w:lvl>
    <w:lvl w:ilvl="2" w:tplc="0C0A0005" w:tentative="1">
      <w:start w:val="1"/>
      <w:numFmt w:val="bullet"/>
      <w:lvlText w:val=""/>
      <w:lvlJc w:val="left"/>
      <w:pPr>
        <w:ind w:left="4013" w:hanging="360"/>
      </w:pPr>
      <w:rPr>
        <w:rFonts w:ascii="Wingdings" w:hAnsi="Wingdings" w:hint="default"/>
      </w:rPr>
    </w:lvl>
    <w:lvl w:ilvl="3" w:tplc="0C0A0001" w:tentative="1">
      <w:start w:val="1"/>
      <w:numFmt w:val="bullet"/>
      <w:lvlText w:val=""/>
      <w:lvlJc w:val="left"/>
      <w:pPr>
        <w:ind w:left="4733" w:hanging="360"/>
      </w:pPr>
      <w:rPr>
        <w:rFonts w:ascii="Symbol" w:hAnsi="Symbol" w:hint="default"/>
      </w:rPr>
    </w:lvl>
    <w:lvl w:ilvl="4" w:tplc="0C0A0003" w:tentative="1">
      <w:start w:val="1"/>
      <w:numFmt w:val="bullet"/>
      <w:lvlText w:val="o"/>
      <w:lvlJc w:val="left"/>
      <w:pPr>
        <w:ind w:left="5453" w:hanging="360"/>
      </w:pPr>
      <w:rPr>
        <w:rFonts w:ascii="Courier New" w:hAnsi="Courier New" w:cs="Courier New" w:hint="default"/>
      </w:rPr>
    </w:lvl>
    <w:lvl w:ilvl="5" w:tplc="0C0A0005" w:tentative="1">
      <w:start w:val="1"/>
      <w:numFmt w:val="bullet"/>
      <w:lvlText w:val=""/>
      <w:lvlJc w:val="left"/>
      <w:pPr>
        <w:ind w:left="6173" w:hanging="360"/>
      </w:pPr>
      <w:rPr>
        <w:rFonts w:ascii="Wingdings" w:hAnsi="Wingdings" w:hint="default"/>
      </w:rPr>
    </w:lvl>
    <w:lvl w:ilvl="6" w:tplc="0C0A0001" w:tentative="1">
      <w:start w:val="1"/>
      <w:numFmt w:val="bullet"/>
      <w:lvlText w:val=""/>
      <w:lvlJc w:val="left"/>
      <w:pPr>
        <w:ind w:left="6893" w:hanging="360"/>
      </w:pPr>
      <w:rPr>
        <w:rFonts w:ascii="Symbol" w:hAnsi="Symbol" w:hint="default"/>
      </w:rPr>
    </w:lvl>
    <w:lvl w:ilvl="7" w:tplc="0C0A0003" w:tentative="1">
      <w:start w:val="1"/>
      <w:numFmt w:val="bullet"/>
      <w:lvlText w:val="o"/>
      <w:lvlJc w:val="left"/>
      <w:pPr>
        <w:ind w:left="7613" w:hanging="360"/>
      </w:pPr>
      <w:rPr>
        <w:rFonts w:ascii="Courier New" w:hAnsi="Courier New" w:cs="Courier New" w:hint="default"/>
      </w:rPr>
    </w:lvl>
    <w:lvl w:ilvl="8" w:tplc="0C0A0005" w:tentative="1">
      <w:start w:val="1"/>
      <w:numFmt w:val="bullet"/>
      <w:lvlText w:val=""/>
      <w:lvlJc w:val="left"/>
      <w:pPr>
        <w:ind w:left="8333" w:hanging="360"/>
      </w:pPr>
      <w:rPr>
        <w:rFonts w:ascii="Wingdings" w:hAnsi="Wingdings" w:hint="default"/>
      </w:rPr>
    </w:lvl>
  </w:abstractNum>
  <w:abstractNum w:abstractNumId="6">
    <w:nsid w:val="6A7D0765"/>
    <w:multiLevelType w:val="hybridMultilevel"/>
    <w:tmpl w:val="BE044AB8"/>
    <w:lvl w:ilvl="0" w:tplc="0C0A0017">
      <w:start w:val="1"/>
      <w:numFmt w:val="lowerLetter"/>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num w:numId="1">
    <w:abstractNumId w:val="3"/>
  </w:num>
  <w:num w:numId="2">
    <w:abstractNumId w:val="2"/>
  </w:num>
  <w:num w:numId="3">
    <w:abstractNumId w:val="0"/>
  </w:num>
  <w:num w:numId="4">
    <w:abstractNumId w:val="4"/>
  </w:num>
  <w:num w:numId="5">
    <w:abstractNumId w:val="1"/>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81675"/>
    <w:rsid w:val="000831D4"/>
    <w:rsid w:val="00095EF3"/>
    <w:rsid w:val="000A142D"/>
    <w:rsid w:val="000A365A"/>
    <w:rsid w:val="000B66D9"/>
    <w:rsid w:val="000C41ED"/>
    <w:rsid w:val="000F568A"/>
    <w:rsid w:val="0017500D"/>
    <w:rsid w:val="001B58D7"/>
    <w:rsid w:val="001F6DC8"/>
    <w:rsid w:val="002157FA"/>
    <w:rsid w:val="002730B9"/>
    <w:rsid w:val="0027457D"/>
    <w:rsid w:val="002C23F3"/>
    <w:rsid w:val="002C36A6"/>
    <w:rsid w:val="002D0AFE"/>
    <w:rsid w:val="002D323D"/>
    <w:rsid w:val="00313F47"/>
    <w:rsid w:val="00315B94"/>
    <w:rsid w:val="00351C6F"/>
    <w:rsid w:val="003E52B8"/>
    <w:rsid w:val="003F0384"/>
    <w:rsid w:val="003F2008"/>
    <w:rsid w:val="003F6D82"/>
    <w:rsid w:val="00404A66"/>
    <w:rsid w:val="0041286A"/>
    <w:rsid w:val="00447180"/>
    <w:rsid w:val="0047234E"/>
    <w:rsid w:val="004929EF"/>
    <w:rsid w:val="004D02EC"/>
    <w:rsid w:val="004D11B4"/>
    <w:rsid w:val="005B175D"/>
    <w:rsid w:val="005B1863"/>
    <w:rsid w:val="005C0E57"/>
    <w:rsid w:val="0061141E"/>
    <w:rsid w:val="00625207"/>
    <w:rsid w:val="00642770"/>
    <w:rsid w:val="0066695E"/>
    <w:rsid w:val="006822EE"/>
    <w:rsid w:val="006E556E"/>
    <w:rsid w:val="00701974"/>
    <w:rsid w:val="00706B32"/>
    <w:rsid w:val="0071778F"/>
    <w:rsid w:val="0073064C"/>
    <w:rsid w:val="0073752F"/>
    <w:rsid w:val="00761BE1"/>
    <w:rsid w:val="007A53CC"/>
    <w:rsid w:val="007A7A62"/>
    <w:rsid w:val="007C7D1F"/>
    <w:rsid w:val="0080738D"/>
    <w:rsid w:val="0085420B"/>
    <w:rsid w:val="00872176"/>
    <w:rsid w:val="00875AE2"/>
    <w:rsid w:val="00885646"/>
    <w:rsid w:val="00885BF2"/>
    <w:rsid w:val="008E469C"/>
    <w:rsid w:val="008F311C"/>
    <w:rsid w:val="0090799B"/>
    <w:rsid w:val="009207A2"/>
    <w:rsid w:val="009D6F10"/>
    <w:rsid w:val="009F5968"/>
    <w:rsid w:val="00A057EB"/>
    <w:rsid w:val="00A268BF"/>
    <w:rsid w:val="00A26EFB"/>
    <w:rsid w:val="00A6483A"/>
    <w:rsid w:val="00A73DE0"/>
    <w:rsid w:val="00AA333F"/>
    <w:rsid w:val="00AB4FF8"/>
    <w:rsid w:val="00AE7D49"/>
    <w:rsid w:val="00B01DC9"/>
    <w:rsid w:val="00B5755E"/>
    <w:rsid w:val="00B90ACC"/>
    <w:rsid w:val="00B96ECD"/>
    <w:rsid w:val="00BE7DF2"/>
    <w:rsid w:val="00BF14A6"/>
    <w:rsid w:val="00C3356C"/>
    <w:rsid w:val="00C536C9"/>
    <w:rsid w:val="00C5769B"/>
    <w:rsid w:val="00C70300"/>
    <w:rsid w:val="00C80817"/>
    <w:rsid w:val="00C925A1"/>
    <w:rsid w:val="00C936F9"/>
    <w:rsid w:val="00CE45DF"/>
    <w:rsid w:val="00CE78C9"/>
    <w:rsid w:val="00D56BF2"/>
    <w:rsid w:val="00D61863"/>
    <w:rsid w:val="00D76C80"/>
    <w:rsid w:val="00D808AC"/>
    <w:rsid w:val="00DB6AF5"/>
    <w:rsid w:val="00DC4C94"/>
    <w:rsid w:val="00E0728B"/>
    <w:rsid w:val="00E42604"/>
    <w:rsid w:val="00EA0B70"/>
    <w:rsid w:val="00EB1BEE"/>
    <w:rsid w:val="00F46AEB"/>
    <w:rsid w:val="00F80444"/>
    <w:rsid w:val="00F97373"/>
    <w:rsid w:val="00FA515D"/>
    <w:rsid w:val="00FF026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2EA85ED-75B2-469C-A564-1CA13E672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657</Words>
  <Characters>3616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4265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21</cp:revision>
  <dcterms:created xsi:type="dcterms:W3CDTF">2017-02-07T21:05:00Z</dcterms:created>
  <dcterms:modified xsi:type="dcterms:W3CDTF">2017-06-06T11:48:00Z</dcterms:modified>
</cp:coreProperties>
</file>