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B91" w:rsidRPr="00ED479C" w:rsidRDefault="001B7B91" w:rsidP="00ED479C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Yerba Buena, 30 de Diciembre de 1992</w:t>
      </w:r>
    </w:p>
    <w:p w:rsidR="001B7B91" w:rsidRPr="00ED479C" w:rsidRDefault="001B7B91" w:rsidP="00ED479C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ORDENANZA Nº 527</w:t>
      </w:r>
    </w:p>
    <w:p w:rsidR="008C0D98" w:rsidRPr="00ED479C" w:rsidRDefault="001B7B91" w:rsidP="00ED479C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8C0D98" w:rsidRPr="00ED479C">
        <w:rPr>
          <w:rFonts w:ascii="Times New Roman" w:eastAsia="Times New Roman" w:hAnsi="Times New Roman"/>
          <w:sz w:val="24"/>
          <w:szCs w:val="24"/>
          <w:lang w:eastAsia="es-AR"/>
        </w:rPr>
        <w:t>La presentación realizada por el Dr. Oscar Luis Pera, mediante Expte. Nº</w:t>
      </w:r>
      <w:r w:rsidR="007F3E25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C0D98" w:rsidRPr="00ED479C">
        <w:rPr>
          <w:rFonts w:ascii="Times New Roman" w:eastAsia="Times New Roman" w:hAnsi="Times New Roman"/>
          <w:sz w:val="24"/>
          <w:szCs w:val="24"/>
          <w:lang w:eastAsia="es-AR"/>
        </w:rPr>
        <w:t>253-S-1.992 y Expte. Nº 348-I.C-1.992, por lo que solicita la aprobación</w:t>
      </w:r>
      <w:r w:rsidR="00416AA2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de documentación técnica “obras construida”, de una </w:t>
      </w:r>
      <w:r w:rsidR="00B960FF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construcción realizada en la propiedad </w:t>
      </w:r>
      <w:r w:rsidR="003A3B80" w:rsidRPr="00ED479C">
        <w:rPr>
          <w:rFonts w:ascii="Times New Roman" w:eastAsia="Times New Roman" w:hAnsi="Times New Roman"/>
          <w:sz w:val="24"/>
          <w:szCs w:val="24"/>
          <w:lang w:eastAsia="es-AR"/>
        </w:rPr>
        <w:t>padrón</w:t>
      </w:r>
      <w:r w:rsidR="00B960FF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Nº 538.310;</w:t>
      </w:r>
    </w:p>
    <w:p w:rsidR="00DC51EE" w:rsidRPr="00ED479C" w:rsidRDefault="00B960FF" w:rsidP="00ED479C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Que la misma no se encuadra en lo estipulado por ordenanza en vigencia, por lo que solicita una “vía de excepción”, referente a construcción dentro del retiro obligatorio; y</w:t>
      </w:r>
    </w:p>
    <w:p w:rsidR="007F3E25" w:rsidRPr="00ED479C" w:rsidRDefault="001B7B91" w:rsidP="00ED479C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3A3B80" w:rsidRPr="00ED479C">
        <w:rPr>
          <w:rFonts w:ascii="Times New Roman" w:eastAsia="Times New Roman" w:hAnsi="Times New Roman"/>
          <w:sz w:val="24"/>
          <w:szCs w:val="24"/>
          <w:lang w:eastAsia="es-AR"/>
        </w:rPr>
        <w:t>Que la construcción de referencia tiene una antigüedad considerable;</w:t>
      </w:r>
    </w:p>
    <w:p w:rsidR="003A3B80" w:rsidRPr="00ED479C" w:rsidRDefault="003A3B80" w:rsidP="00ED479C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Que las características edilicias </w:t>
      </w:r>
      <w:r w:rsidR="003E52DC" w:rsidRPr="00ED479C">
        <w:rPr>
          <w:rFonts w:ascii="Times New Roman" w:eastAsia="Times New Roman" w:hAnsi="Times New Roman"/>
          <w:sz w:val="24"/>
          <w:szCs w:val="24"/>
          <w:lang w:eastAsia="es-AR"/>
        </w:rPr>
        <w:t>y urbanísticas no provocan situación</w:t>
      </w:r>
      <w:r w:rsidR="007F3E25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3E52DC" w:rsidRPr="00ED479C">
        <w:rPr>
          <w:rFonts w:ascii="Times New Roman" w:eastAsia="Times New Roman" w:hAnsi="Times New Roman"/>
          <w:sz w:val="24"/>
          <w:szCs w:val="24"/>
          <w:lang w:eastAsia="es-AR"/>
        </w:rPr>
        <w:t>conflictiva alguna;</w:t>
      </w:r>
    </w:p>
    <w:p w:rsidR="007F3E25" w:rsidRPr="00ED479C" w:rsidRDefault="003E52DC" w:rsidP="00ED479C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Que la función social que cumple</w:t>
      </w:r>
      <w:r w:rsidR="001B7B91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centro medico</w:t>
      </w:r>
      <w:r w:rsid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) , </w:t>
      </w: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 cubren una necesidad importante para la comunidad; y</w:t>
      </w:r>
    </w:p>
    <w:p w:rsidR="007F3E25" w:rsidRPr="00ED479C" w:rsidRDefault="008213C0" w:rsidP="00ED479C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1B7B91" w:rsidRPr="00ED479C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ED479C" w:rsidRDefault="003D0FD1" w:rsidP="00ED479C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1B7B91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A12AE7" w:rsidRPr="00ED479C">
        <w:rPr>
          <w:rFonts w:ascii="Times New Roman" w:eastAsia="Times New Roman" w:hAnsi="Times New Roman"/>
          <w:sz w:val="24"/>
          <w:szCs w:val="24"/>
          <w:lang w:eastAsia="es-AR"/>
        </w:rPr>
        <w:t>Facúltase al Departamento Ejecutivo Municipal a aprobar la Documentación T</w:t>
      </w:r>
      <w:r w:rsidR="00414691" w:rsidRPr="00ED479C">
        <w:rPr>
          <w:rFonts w:ascii="Times New Roman" w:eastAsia="Times New Roman" w:hAnsi="Times New Roman"/>
          <w:sz w:val="24"/>
          <w:szCs w:val="24"/>
          <w:lang w:eastAsia="es-AR"/>
        </w:rPr>
        <w:t>écnica “Obra Construida”, propiedad de Alejandro Carlos Sangenis y Sra.</w:t>
      </w:r>
      <w:r w:rsidR="007717B7" w:rsidRPr="00ED479C">
        <w:rPr>
          <w:rFonts w:ascii="Times New Roman" w:eastAsia="Times New Roman" w:hAnsi="Times New Roman"/>
          <w:sz w:val="24"/>
          <w:szCs w:val="24"/>
          <w:lang w:eastAsia="es-AR"/>
        </w:rPr>
        <w:t>; Carlos Alberto Rejas y Sra.; Oscar Luis Pera y Sra. Y Manuel Alberto Apestey y Sra.</w:t>
      </w:r>
      <w:r w:rsidR="00CA5497" w:rsidRPr="00ED479C">
        <w:rPr>
          <w:rFonts w:ascii="Times New Roman" w:eastAsia="Times New Roman" w:hAnsi="Times New Roman"/>
          <w:sz w:val="24"/>
          <w:szCs w:val="24"/>
          <w:lang w:eastAsia="es-AR"/>
        </w:rPr>
        <w:t>, ubicada en Avenida Aconquija 2.195, Yerba Buena, P. Nº 583.310 aplicando una medida de excepción en lo referente a construcción en zona de retiro.</w:t>
      </w:r>
    </w:p>
    <w:p w:rsidR="008213C0" w:rsidRPr="00ED479C" w:rsidRDefault="003D0FD1" w:rsidP="00ED479C">
      <w:pPr>
        <w:spacing w:after="200" w:line="240" w:lineRule="auto"/>
        <w:rPr>
          <w:rFonts w:ascii="Times New Roman" w:hAnsi="Times New Roman"/>
          <w:sz w:val="24"/>
        </w:rPr>
      </w:pPr>
      <w:r w:rsidRPr="00ED479C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1B7B91" w:rsidRPr="00ED479C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ED479C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ED479C" w:rsidRPr="00ED479C">
        <w:rPr>
          <w:rFonts w:ascii="Times New Roman" w:hAnsi="Times New Roman"/>
          <w:sz w:val="24"/>
        </w:rPr>
        <w:t xml:space="preserve"> </w:t>
      </w:r>
    </w:p>
    <w:sectPr w:rsidR="008213C0" w:rsidRPr="00ED479C" w:rsidSect="00ED479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C0D98"/>
    <w:rsid w:val="00071F95"/>
    <w:rsid w:val="000A3A91"/>
    <w:rsid w:val="001B5D82"/>
    <w:rsid w:val="001B7B91"/>
    <w:rsid w:val="001D5DA5"/>
    <w:rsid w:val="001F1D33"/>
    <w:rsid w:val="0020390B"/>
    <w:rsid w:val="00253262"/>
    <w:rsid w:val="003203FA"/>
    <w:rsid w:val="003245D6"/>
    <w:rsid w:val="00335277"/>
    <w:rsid w:val="00383B32"/>
    <w:rsid w:val="003A3B80"/>
    <w:rsid w:val="003D0FD1"/>
    <w:rsid w:val="003E52DC"/>
    <w:rsid w:val="00414691"/>
    <w:rsid w:val="00416AA2"/>
    <w:rsid w:val="00452779"/>
    <w:rsid w:val="00631912"/>
    <w:rsid w:val="00671379"/>
    <w:rsid w:val="007717B7"/>
    <w:rsid w:val="007E7792"/>
    <w:rsid w:val="007F3E25"/>
    <w:rsid w:val="0080186F"/>
    <w:rsid w:val="008213C0"/>
    <w:rsid w:val="00873202"/>
    <w:rsid w:val="008C0502"/>
    <w:rsid w:val="008C0D98"/>
    <w:rsid w:val="009C09A8"/>
    <w:rsid w:val="009C0FF4"/>
    <w:rsid w:val="00A12AE7"/>
    <w:rsid w:val="00AE4D30"/>
    <w:rsid w:val="00B960FF"/>
    <w:rsid w:val="00BA5D49"/>
    <w:rsid w:val="00C84AEA"/>
    <w:rsid w:val="00CA5497"/>
    <w:rsid w:val="00CC55EB"/>
    <w:rsid w:val="00D50A15"/>
    <w:rsid w:val="00DA3AF2"/>
    <w:rsid w:val="00DC51EE"/>
    <w:rsid w:val="00E4526D"/>
    <w:rsid w:val="00ED479C"/>
    <w:rsid w:val="00EE7B94"/>
    <w:rsid w:val="00EF61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13</cp:revision>
  <cp:lastPrinted>2017-05-11T14:07:00Z</cp:lastPrinted>
  <dcterms:created xsi:type="dcterms:W3CDTF">2017-05-11T14:07:00Z</dcterms:created>
  <dcterms:modified xsi:type="dcterms:W3CDTF">2017-06-06T11:49:00Z</dcterms:modified>
</cp:coreProperties>
</file>