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51F7" w:rsidRPr="0005332C" w:rsidRDefault="00B751F7" w:rsidP="0005332C">
      <w:pPr>
        <w:spacing w:line="240" w:lineRule="auto"/>
        <w:jc w:val="right"/>
        <w:rPr>
          <w:rFonts w:ascii="Times New Roman" w:hAnsi="Times New Roman"/>
          <w:sz w:val="24"/>
        </w:rPr>
      </w:pPr>
      <w:r w:rsidRPr="0005332C">
        <w:rPr>
          <w:rFonts w:ascii="Times New Roman" w:hAnsi="Times New Roman"/>
          <w:sz w:val="24"/>
        </w:rPr>
        <w:t>Yerba Buena, 25 de Abril de 1994</w:t>
      </w:r>
    </w:p>
    <w:p w:rsidR="00B751F7" w:rsidRPr="0005332C" w:rsidRDefault="00B751F7" w:rsidP="0005332C">
      <w:pPr>
        <w:spacing w:line="240" w:lineRule="auto"/>
        <w:jc w:val="left"/>
        <w:rPr>
          <w:rFonts w:ascii="Times New Roman" w:hAnsi="Times New Roman"/>
          <w:sz w:val="24"/>
        </w:rPr>
      </w:pPr>
      <w:r w:rsidRPr="0005332C">
        <w:rPr>
          <w:rFonts w:ascii="Times New Roman" w:hAnsi="Times New Roman"/>
          <w:sz w:val="24"/>
        </w:rPr>
        <w:t>ORDENANZA Nº 634</w:t>
      </w:r>
    </w:p>
    <w:p w:rsidR="00E34AE4" w:rsidRPr="0005332C" w:rsidRDefault="00B751F7" w:rsidP="0005332C">
      <w:pPr>
        <w:spacing w:line="240" w:lineRule="auto"/>
        <w:rPr>
          <w:rFonts w:ascii="Times New Roman" w:hAnsi="Times New Roman"/>
          <w:sz w:val="24"/>
        </w:rPr>
      </w:pPr>
      <w:r w:rsidRPr="0005332C">
        <w:rPr>
          <w:rFonts w:ascii="Times New Roman" w:hAnsi="Times New Roman"/>
          <w:sz w:val="24"/>
        </w:rPr>
        <w:t xml:space="preserve">VISTO: </w:t>
      </w:r>
      <w:r w:rsidR="00FE5E2E" w:rsidRPr="0005332C">
        <w:rPr>
          <w:rFonts w:ascii="Times New Roman" w:hAnsi="Times New Roman"/>
          <w:sz w:val="24"/>
        </w:rPr>
        <w:t>La documentación técnica correspondiente a planes de mensura y división, Expte 8244-M17-M-1993, del inmueble mayor extensión padrón N° 677.625, propiedad de la Municipalidad de Yerba Buena; y</w:t>
      </w:r>
    </w:p>
    <w:p w:rsidR="00FE5E2E" w:rsidRPr="0005332C" w:rsidRDefault="00B751F7" w:rsidP="0005332C">
      <w:pPr>
        <w:spacing w:line="240" w:lineRule="auto"/>
        <w:rPr>
          <w:rFonts w:ascii="Times New Roman" w:hAnsi="Times New Roman"/>
          <w:sz w:val="24"/>
        </w:rPr>
      </w:pPr>
      <w:r w:rsidRPr="0005332C">
        <w:rPr>
          <w:rFonts w:ascii="Times New Roman" w:hAnsi="Times New Roman"/>
          <w:sz w:val="24"/>
        </w:rPr>
        <w:t xml:space="preserve">CONSIDERANDO: </w:t>
      </w:r>
      <w:r w:rsidR="00FE5E2E" w:rsidRPr="0005332C">
        <w:rPr>
          <w:rFonts w:ascii="Times New Roman" w:hAnsi="Times New Roman"/>
          <w:sz w:val="24"/>
        </w:rPr>
        <w:t>Que el objetivo del departamento Ejecutivo Mun</w:t>
      </w:r>
      <w:r w:rsidR="007D3060" w:rsidRPr="0005332C">
        <w:rPr>
          <w:rFonts w:ascii="Times New Roman" w:hAnsi="Times New Roman"/>
          <w:sz w:val="24"/>
        </w:rPr>
        <w:t>icipal es facilitar la protocolarizació</w:t>
      </w:r>
      <w:r w:rsidR="00FE5E2E" w:rsidRPr="0005332C">
        <w:rPr>
          <w:rFonts w:ascii="Times New Roman" w:hAnsi="Times New Roman"/>
          <w:sz w:val="24"/>
        </w:rPr>
        <w:t>n del dominio a los actuales ocupantes de la Ex zona de ferrocarril, hoy propiedad de la Municipalidad de Yerba Buena, con destino a vivienda familiares;</w:t>
      </w:r>
    </w:p>
    <w:p w:rsidR="00FE5E2E" w:rsidRPr="0005332C" w:rsidRDefault="00FE5E2E" w:rsidP="0005332C">
      <w:pPr>
        <w:spacing w:line="240" w:lineRule="auto"/>
        <w:rPr>
          <w:rFonts w:ascii="Times New Roman" w:hAnsi="Times New Roman"/>
          <w:sz w:val="24"/>
        </w:rPr>
      </w:pPr>
      <w:r w:rsidRPr="0005332C">
        <w:rPr>
          <w:rFonts w:ascii="Times New Roman" w:hAnsi="Times New Roman"/>
          <w:sz w:val="24"/>
        </w:rPr>
        <w:t xml:space="preserve">Que mediante Ordenanza N° 480/92, sobre la venta de predios fiscales municipales, operativos Tierras Fiscales – Yerba </w:t>
      </w:r>
      <w:r w:rsidR="00C23D8D" w:rsidRPr="0005332C">
        <w:rPr>
          <w:rFonts w:ascii="Times New Roman" w:hAnsi="Times New Roman"/>
          <w:sz w:val="24"/>
        </w:rPr>
        <w:t>Buen</w:t>
      </w:r>
      <w:r w:rsidRPr="0005332C">
        <w:rPr>
          <w:rFonts w:ascii="Times New Roman" w:hAnsi="Times New Roman"/>
          <w:sz w:val="24"/>
        </w:rPr>
        <w:t>a I, el Honorable Concejo Deliberante de Yerba Buena –</w:t>
      </w:r>
      <w:r w:rsidR="00274391" w:rsidRPr="0005332C">
        <w:rPr>
          <w:rFonts w:ascii="Times New Roman" w:hAnsi="Times New Roman"/>
          <w:sz w:val="24"/>
        </w:rPr>
        <w:t>exceptúa</w:t>
      </w:r>
      <w:r w:rsidRPr="0005332C">
        <w:rPr>
          <w:rFonts w:ascii="Times New Roman" w:hAnsi="Times New Roman"/>
          <w:sz w:val="24"/>
        </w:rPr>
        <w:t xml:space="preserve"> expresamente las reglamentaciones vigentes, en cuanto a medidas y superficies </w:t>
      </w:r>
      <w:r w:rsidR="00274391" w:rsidRPr="0005332C">
        <w:rPr>
          <w:rFonts w:ascii="Times New Roman" w:hAnsi="Times New Roman"/>
          <w:sz w:val="24"/>
        </w:rPr>
        <w:t>mínimas de cada parcela, en todos los casos en que se consideren que no pueden ser modificados los límites fijados actualmente por los propios ocupantes;</w:t>
      </w:r>
    </w:p>
    <w:p w:rsidR="00E9442A" w:rsidRPr="0005332C" w:rsidRDefault="002768AA" w:rsidP="0005332C">
      <w:pPr>
        <w:spacing w:line="240" w:lineRule="auto"/>
        <w:rPr>
          <w:rFonts w:ascii="Times New Roman" w:hAnsi="Times New Roman"/>
          <w:sz w:val="24"/>
        </w:rPr>
      </w:pPr>
      <w:r w:rsidRPr="0005332C">
        <w:rPr>
          <w:rFonts w:ascii="Times New Roman" w:hAnsi="Times New Roman"/>
          <w:sz w:val="24"/>
        </w:rPr>
        <w:t>Que la división es factible por cuanto las calles existentes se encuentran libradas al uso público desde vieja data, faltando el instrumento legal que acredite tal condición, según informe del Departamento de Catastro;</w:t>
      </w:r>
    </w:p>
    <w:p w:rsidR="00C23D8D" w:rsidRPr="0005332C" w:rsidRDefault="00C23D8D" w:rsidP="0005332C">
      <w:pPr>
        <w:spacing w:line="240" w:lineRule="auto"/>
        <w:rPr>
          <w:rFonts w:ascii="Times New Roman" w:hAnsi="Times New Roman"/>
          <w:sz w:val="24"/>
        </w:rPr>
      </w:pPr>
      <w:r w:rsidRPr="0005332C">
        <w:rPr>
          <w:rFonts w:ascii="Times New Roman" w:hAnsi="Times New Roman"/>
          <w:sz w:val="24"/>
        </w:rPr>
        <w:t>Que no existen objeciones al respecto avalado en un todo por Asesoría Letrada y por el Sr. Secretario de Hacienda a cargo de la Secretaria de Obras y Servicios Públicos de la Repartición.</w:t>
      </w:r>
    </w:p>
    <w:p w:rsidR="00C23D8D" w:rsidRPr="0005332C" w:rsidRDefault="00C23D8D" w:rsidP="0005332C">
      <w:pPr>
        <w:spacing w:line="240" w:lineRule="auto"/>
        <w:rPr>
          <w:rFonts w:ascii="Times New Roman" w:hAnsi="Times New Roman"/>
          <w:sz w:val="24"/>
        </w:rPr>
      </w:pPr>
      <w:bookmarkStart w:id="0" w:name="_GoBack"/>
      <w:r w:rsidRPr="0005332C">
        <w:rPr>
          <w:rFonts w:ascii="Times New Roman" w:hAnsi="Times New Roman"/>
          <w:sz w:val="24"/>
        </w:rPr>
        <w:t xml:space="preserve">Por lo expuesto y en virtud de las facultades conferidas por la ley N° 5529 </w:t>
      </w:r>
      <w:bookmarkEnd w:id="0"/>
      <w:r w:rsidRPr="0005332C">
        <w:rPr>
          <w:rFonts w:ascii="Times New Roman" w:hAnsi="Times New Roman"/>
          <w:sz w:val="24"/>
        </w:rPr>
        <w:t>y sus reformas;</w:t>
      </w:r>
    </w:p>
    <w:p w:rsidR="002D575E" w:rsidRPr="0005332C" w:rsidRDefault="00B751F7" w:rsidP="0005332C">
      <w:pPr>
        <w:spacing w:line="240" w:lineRule="auto"/>
        <w:jc w:val="center"/>
        <w:rPr>
          <w:rFonts w:ascii="Times New Roman" w:hAnsi="Times New Roman"/>
          <w:sz w:val="24"/>
        </w:rPr>
      </w:pPr>
      <w:r w:rsidRPr="0005332C">
        <w:rPr>
          <w:rFonts w:ascii="Times New Roman" w:hAnsi="Times New Roman"/>
          <w:sz w:val="24"/>
        </w:rPr>
        <w:t>EL CONCEJO DELIBERANTE SANCIONA CON FUERZA DE ORDENANZA</w:t>
      </w:r>
      <w:r w:rsidR="002D575E" w:rsidRPr="0005332C">
        <w:rPr>
          <w:rFonts w:ascii="Times New Roman" w:hAnsi="Times New Roman"/>
          <w:sz w:val="24"/>
        </w:rPr>
        <w:t>:</w:t>
      </w:r>
    </w:p>
    <w:p w:rsidR="000D6F58" w:rsidRPr="0005332C" w:rsidRDefault="009E68B1" w:rsidP="0005332C">
      <w:pPr>
        <w:spacing w:line="240" w:lineRule="auto"/>
        <w:rPr>
          <w:rFonts w:ascii="Times New Roman" w:hAnsi="Times New Roman"/>
          <w:sz w:val="24"/>
        </w:rPr>
      </w:pPr>
      <w:r w:rsidRPr="0005332C">
        <w:rPr>
          <w:rFonts w:ascii="Times New Roman" w:hAnsi="Times New Roman"/>
          <w:sz w:val="24"/>
        </w:rPr>
        <w:t>ARTICULO PRIMERO</w:t>
      </w:r>
      <w:r w:rsidR="00B751F7" w:rsidRPr="0005332C">
        <w:rPr>
          <w:rFonts w:ascii="Times New Roman" w:hAnsi="Times New Roman"/>
          <w:sz w:val="24"/>
        </w:rPr>
        <w:t xml:space="preserve">: </w:t>
      </w:r>
      <w:r w:rsidR="00C23D8D" w:rsidRPr="0005332C">
        <w:rPr>
          <w:rFonts w:ascii="Times New Roman" w:hAnsi="Times New Roman"/>
          <w:sz w:val="24"/>
        </w:rPr>
        <w:t>OTORGASE el carácter de públicos a las calles denominadas como fracción N° 21</w:t>
      </w:r>
      <w:r w:rsidR="00B751F7" w:rsidRPr="0005332C">
        <w:rPr>
          <w:rFonts w:ascii="Times New Roman" w:hAnsi="Times New Roman"/>
          <w:sz w:val="24"/>
        </w:rPr>
        <w:t xml:space="preserve"> </w:t>
      </w:r>
      <w:r w:rsidR="0005332C">
        <w:rPr>
          <w:rFonts w:ascii="Times New Roman" w:hAnsi="Times New Roman"/>
          <w:sz w:val="24"/>
        </w:rPr>
        <w:t xml:space="preserve">                    (</w:t>
      </w:r>
      <w:r w:rsidR="00C23D8D" w:rsidRPr="0005332C">
        <w:rPr>
          <w:rFonts w:ascii="Times New Roman" w:hAnsi="Times New Roman"/>
          <w:sz w:val="24"/>
        </w:rPr>
        <w:t>prolongación de calle Santo Domingo</w:t>
      </w:r>
      <w:r w:rsidR="0005332C">
        <w:rPr>
          <w:rFonts w:ascii="Times New Roman" w:hAnsi="Times New Roman"/>
          <w:sz w:val="24"/>
        </w:rPr>
        <w:t xml:space="preserve">) </w:t>
      </w:r>
      <w:r w:rsidR="00B751F7" w:rsidRPr="0005332C">
        <w:rPr>
          <w:rFonts w:ascii="Times New Roman" w:hAnsi="Times New Roman"/>
          <w:sz w:val="24"/>
        </w:rPr>
        <w:t xml:space="preserve"> </w:t>
      </w:r>
      <w:r w:rsidR="00C23D8D" w:rsidRPr="0005332C">
        <w:rPr>
          <w:rFonts w:ascii="Times New Roman" w:hAnsi="Times New Roman"/>
          <w:sz w:val="24"/>
        </w:rPr>
        <w:t xml:space="preserve">fracción N° 22, superficies 715, 6056 M2 y 7473, 9605 M2, respectivamente </w:t>
      </w:r>
      <w:r w:rsidR="007D3060" w:rsidRPr="0005332C">
        <w:rPr>
          <w:rFonts w:ascii="Times New Roman" w:hAnsi="Times New Roman"/>
          <w:sz w:val="24"/>
        </w:rPr>
        <w:t>del plano de mensura y división Expte. N° 8244-M17-M-1993, que forma parte del inmueble mayor extensión padrón N° 677.625, propiedad de la Municipalidad de Yerba Buena.</w:t>
      </w:r>
    </w:p>
    <w:p w:rsidR="007D3060" w:rsidRPr="0005332C" w:rsidRDefault="009E68B1" w:rsidP="0005332C">
      <w:pPr>
        <w:spacing w:line="240" w:lineRule="auto"/>
        <w:rPr>
          <w:rFonts w:ascii="Times New Roman" w:hAnsi="Times New Roman"/>
          <w:sz w:val="24"/>
        </w:rPr>
      </w:pPr>
      <w:r w:rsidRPr="0005332C">
        <w:rPr>
          <w:rFonts w:ascii="Times New Roman" w:hAnsi="Times New Roman"/>
          <w:sz w:val="24"/>
        </w:rPr>
        <w:t>ARTICULO SEGUNDO</w:t>
      </w:r>
      <w:r w:rsidR="00B751F7" w:rsidRPr="0005332C">
        <w:rPr>
          <w:rFonts w:ascii="Times New Roman" w:hAnsi="Times New Roman"/>
          <w:sz w:val="24"/>
        </w:rPr>
        <w:t xml:space="preserve">: </w:t>
      </w:r>
      <w:r w:rsidR="007D3060" w:rsidRPr="0005332C">
        <w:rPr>
          <w:rFonts w:ascii="Times New Roman" w:hAnsi="Times New Roman"/>
          <w:sz w:val="24"/>
        </w:rPr>
        <w:t>AUTORIZASE al Departamento de Catastro aprobar la citada documentación técnica.</w:t>
      </w:r>
    </w:p>
    <w:p w:rsidR="006F2884" w:rsidRPr="0005332C" w:rsidRDefault="009E68B1" w:rsidP="0005332C">
      <w:pPr>
        <w:spacing w:line="240" w:lineRule="auto"/>
        <w:rPr>
          <w:rFonts w:ascii="Times New Roman" w:hAnsi="Times New Roman"/>
          <w:sz w:val="24"/>
        </w:rPr>
      </w:pPr>
      <w:r w:rsidRPr="0005332C">
        <w:rPr>
          <w:rFonts w:ascii="Times New Roman" w:hAnsi="Times New Roman"/>
          <w:sz w:val="24"/>
        </w:rPr>
        <w:t>ARTICULO TERCERO</w:t>
      </w:r>
      <w:r w:rsidR="00B751F7" w:rsidRPr="0005332C">
        <w:rPr>
          <w:rFonts w:ascii="Times New Roman" w:hAnsi="Times New Roman"/>
          <w:sz w:val="24"/>
        </w:rPr>
        <w:t xml:space="preserve">: </w:t>
      </w:r>
      <w:r w:rsidR="003E657F" w:rsidRPr="0005332C">
        <w:rPr>
          <w:rFonts w:ascii="Times New Roman" w:hAnsi="Times New Roman"/>
          <w:sz w:val="24"/>
        </w:rPr>
        <w:t>COMUNÍQUESE, CÓPIESE y ARCHÍVESE.</w:t>
      </w:r>
      <w:r w:rsidR="0005332C" w:rsidRPr="0005332C">
        <w:rPr>
          <w:rFonts w:ascii="Times New Roman" w:hAnsi="Times New Roman"/>
          <w:sz w:val="24"/>
        </w:rPr>
        <w:t xml:space="preserve"> </w:t>
      </w:r>
    </w:p>
    <w:sectPr w:rsidR="006F2884" w:rsidRPr="0005332C" w:rsidSect="0005332C">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FE5E2E"/>
    <w:rsid w:val="00033A96"/>
    <w:rsid w:val="00044C41"/>
    <w:rsid w:val="0005332C"/>
    <w:rsid w:val="00071DCA"/>
    <w:rsid w:val="000776C1"/>
    <w:rsid w:val="000D6F58"/>
    <w:rsid w:val="001217F7"/>
    <w:rsid w:val="0021791F"/>
    <w:rsid w:val="00222916"/>
    <w:rsid w:val="00274391"/>
    <w:rsid w:val="002768AA"/>
    <w:rsid w:val="002D575E"/>
    <w:rsid w:val="00352568"/>
    <w:rsid w:val="003E657F"/>
    <w:rsid w:val="00423DE6"/>
    <w:rsid w:val="00541C30"/>
    <w:rsid w:val="005952EA"/>
    <w:rsid w:val="005C2427"/>
    <w:rsid w:val="00651A25"/>
    <w:rsid w:val="006F2884"/>
    <w:rsid w:val="007B73E1"/>
    <w:rsid w:val="007D3060"/>
    <w:rsid w:val="007E6ABD"/>
    <w:rsid w:val="007F1AB9"/>
    <w:rsid w:val="00833BA7"/>
    <w:rsid w:val="00907915"/>
    <w:rsid w:val="00984E05"/>
    <w:rsid w:val="009C2E24"/>
    <w:rsid w:val="009E2739"/>
    <w:rsid w:val="009E2B8C"/>
    <w:rsid w:val="009E68B1"/>
    <w:rsid w:val="00A703B2"/>
    <w:rsid w:val="00B3571E"/>
    <w:rsid w:val="00B56C91"/>
    <w:rsid w:val="00B751F7"/>
    <w:rsid w:val="00B85CDC"/>
    <w:rsid w:val="00B9226A"/>
    <w:rsid w:val="00B923D8"/>
    <w:rsid w:val="00BB2ED4"/>
    <w:rsid w:val="00BB3D20"/>
    <w:rsid w:val="00C049C7"/>
    <w:rsid w:val="00C23D8D"/>
    <w:rsid w:val="00C72571"/>
    <w:rsid w:val="00C862F9"/>
    <w:rsid w:val="00CE1123"/>
    <w:rsid w:val="00D17790"/>
    <w:rsid w:val="00E34AE4"/>
    <w:rsid w:val="00E47BB3"/>
    <w:rsid w:val="00E9442A"/>
    <w:rsid w:val="00EA167B"/>
    <w:rsid w:val="00EB6C9E"/>
    <w:rsid w:val="00FE5E2E"/>
    <w:rsid w:val="00FF346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72</TotalTime>
  <Pages>1</Pages>
  <Words>311</Words>
  <Characters>1713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2020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usuario</cp:lastModifiedBy>
  <cp:revision>16</cp:revision>
  <dcterms:created xsi:type="dcterms:W3CDTF">2016-12-29T12:48:00Z</dcterms:created>
  <dcterms:modified xsi:type="dcterms:W3CDTF">2017-06-06T11:50:00Z</dcterms:modified>
</cp:coreProperties>
</file>