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26E5" w:rsidRPr="004E2D1E" w:rsidRDefault="006926E5" w:rsidP="004E2D1E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Yerba Buena, 24 de Octubre de 1995</w:t>
      </w:r>
    </w:p>
    <w:p w:rsidR="006926E5" w:rsidRPr="004E2D1E" w:rsidRDefault="006926E5" w:rsidP="004E2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ORDENANZA Nº 709</w:t>
      </w:r>
    </w:p>
    <w:p w:rsidR="00490608" w:rsidRPr="004E2D1E" w:rsidRDefault="006926E5" w:rsidP="004E2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 xml:space="preserve">VISTO: </w:t>
      </w:r>
      <w:r w:rsidR="001C166A" w:rsidRPr="004E2D1E">
        <w:rPr>
          <w:rFonts w:ascii="Times New Roman" w:hAnsi="Times New Roman" w:cs="Times New Roman"/>
          <w:sz w:val="24"/>
          <w:szCs w:val="24"/>
        </w:rPr>
        <w:t>Las Ordenanzas Nº 296/88</w:t>
      </w:r>
      <w:r w:rsidRPr="004E2D1E">
        <w:rPr>
          <w:rFonts w:ascii="Times New Roman" w:hAnsi="Times New Roman" w:cs="Times New Roman"/>
          <w:sz w:val="24"/>
          <w:szCs w:val="24"/>
        </w:rPr>
        <w:t xml:space="preserve"> </w:t>
      </w:r>
      <w:r w:rsidR="004E2D1E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1C166A" w:rsidRPr="004E2D1E">
        <w:rPr>
          <w:rFonts w:ascii="Times New Roman" w:hAnsi="Times New Roman" w:cs="Times New Roman"/>
          <w:sz w:val="24"/>
          <w:szCs w:val="24"/>
        </w:rPr>
        <w:t>Art. Segundo</w:t>
      </w:r>
      <w:r w:rsidR="004E2D1E">
        <w:rPr>
          <w:rFonts w:ascii="Times New Roman" w:hAnsi="Times New Roman" w:cs="Times New Roman"/>
          <w:sz w:val="24"/>
          <w:szCs w:val="24"/>
        </w:rPr>
        <w:t xml:space="preserve">) , </w:t>
      </w:r>
      <w:r w:rsidR="001C166A" w:rsidRPr="004E2D1E">
        <w:rPr>
          <w:rFonts w:ascii="Times New Roman" w:hAnsi="Times New Roman" w:cs="Times New Roman"/>
          <w:sz w:val="24"/>
          <w:szCs w:val="24"/>
        </w:rPr>
        <w:t xml:space="preserve"> 439/91 y 706/95; y</w:t>
      </w:r>
    </w:p>
    <w:p w:rsidR="00490608" w:rsidRPr="004E2D1E" w:rsidRDefault="006926E5" w:rsidP="004E2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1C166A" w:rsidRPr="004E2D1E">
        <w:rPr>
          <w:rFonts w:ascii="Times New Roman" w:hAnsi="Times New Roman" w:cs="Times New Roman"/>
          <w:sz w:val="24"/>
          <w:szCs w:val="24"/>
        </w:rPr>
        <w:t>Que las normas que allí se enuncian no se compadece con la actual estructura del Honorable Concejo Deliberante en cuanto a la conformación de los Bloques políticos;</w:t>
      </w:r>
    </w:p>
    <w:p w:rsidR="00CE6DAB" w:rsidRPr="004E2D1E" w:rsidRDefault="001C166A" w:rsidP="004E2D1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 xml:space="preserve">POR </w:t>
      </w:r>
      <w:r w:rsidR="006926E5" w:rsidRPr="004E2D1E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490608" w:rsidRPr="004E2D1E" w:rsidRDefault="001C54B0" w:rsidP="004E2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ARTICULO PRIMERO</w:t>
      </w:r>
      <w:r w:rsidR="006926E5" w:rsidRPr="004E2D1E">
        <w:rPr>
          <w:rFonts w:ascii="Times New Roman" w:hAnsi="Times New Roman" w:cs="Times New Roman"/>
          <w:sz w:val="24"/>
          <w:szCs w:val="24"/>
        </w:rPr>
        <w:t xml:space="preserve">: </w:t>
      </w:r>
      <w:r w:rsidR="001C166A" w:rsidRPr="004E2D1E">
        <w:rPr>
          <w:rFonts w:ascii="Times New Roman" w:hAnsi="Times New Roman" w:cs="Times New Roman"/>
          <w:sz w:val="24"/>
          <w:szCs w:val="24"/>
        </w:rPr>
        <w:t>DEROGASE el Art. 2do de la Ordenanza 296 del 15/03/1988.</w:t>
      </w:r>
    </w:p>
    <w:p w:rsidR="00490608" w:rsidRPr="004E2D1E" w:rsidRDefault="001C54B0" w:rsidP="004E2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ARTICULO SEGUNDO</w:t>
      </w:r>
      <w:r w:rsidR="006926E5" w:rsidRPr="004E2D1E">
        <w:rPr>
          <w:rFonts w:ascii="Times New Roman" w:hAnsi="Times New Roman" w:cs="Times New Roman"/>
          <w:sz w:val="24"/>
          <w:szCs w:val="24"/>
        </w:rPr>
        <w:t xml:space="preserve">: </w:t>
      </w:r>
      <w:r w:rsidR="001C166A" w:rsidRPr="004E2D1E">
        <w:rPr>
          <w:rFonts w:ascii="Times New Roman" w:hAnsi="Times New Roman" w:cs="Times New Roman"/>
          <w:sz w:val="24"/>
          <w:szCs w:val="24"/>
        </w:rPr>
        <w:t>DEROGASE la Ordenanza 439 del 13/11/91 en lo referente a su artículo a su artículo segundo y a su artículo tercero.</w:t>
      </w:r>
    </w:p>
    <w:p w:rsidR="00490608" w:rsidRPr="004E2D1E" w:rsidRDefault="001C54B0" w:rsidP="004E2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ARTICULO TERCERO</w:t>
      </w:r>
      <w:r w:rsidR="006926E5" w:rsidRPr="004E2D1E">
        <w:rPr>
          <w:rFonts w:ascii="Times New Roman" w:hAnsi="Times New Roman" w:cs="Times New Roman"/>
          <w:sz w:val="24"/>
          <w:szCs w:val="24"/>
        </w:rPr>
        <w:t xml:space="preserve">: </w:t>
      </w:r>
      <w:r w:rsidR="001C166A" w:rsidRPr="004E2D1E">
        <w:rPr>
          <w:rFonts w:ascii="Times New Roman" w:hAnsi="Times New Roman" w:cs="Times New Roman"/>
          <w:sz w:val="24"/>
          <w:szCs w:val="24"/>
        </w:rPr>
        <w:t>DEROGASE la Ordenanza Nº 706/95.</w:t>
      </w:r>
    </w:p>
    <w:p w:rsidR="001C166A" w:rsidRPr="004E2D1E" w:rsidRDefault="001C54B0" w:rsidP="004E2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ARTICULO CUARTO</w:t>
      </w:r>
      <w:r w:rsidR="006926E5" w:rsidRPr="004E2D1E">
        <w:rPr>
          <w:rFonts w:ascii="Times New Roman" w:hAnsi="Times New Roman" w:cs="Times New Roman"/>
          <w:sz w:val="24"/>
          <w:szCs w:val="24"/>
        </w:rPr>
        <w:t xml:space="preserve">: </w:t>
      </w:r>
      <w:r w:rsidR="001C166A" w:rsidRPr="004E2D1E">
        <w:rPr>
          <w:rFonts w:ascii="Times New Roman" w:hAnsi="Times New Roman" w:cs="Times New Roman"/>
          <w:sz w:val="24"/>
          <w:szCs w:val="24"/>
        </w:rPr>
        <w:t>MODIFICASE el Art. 143 del Reglamento de la H. Cámara de Diputados al cual estamos adheridos mediante el Art. 1º de la Ordenanza 296/88, el quedará redactado de la siguiente forma:</w:t>
      </w:r>
    </w:p>
    <w:p w:rsidR="001C166A" w:rsidRPr="004E2D1E" w:rsidRDefault="001C166A" w:rsidP="004E2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“Artículo 143: Los Bloques tendrán personal nombrados y removidos por el presidente del H.C. Deliberante, a propuesta de la autoridad de aquellos, el que cesará automáticamente al desaparecer el mismo o a cada renovación legislativa ajustándose a la siguiente escala:</w:t>
      </w:r>
    </w:p>
    <w:p w:rsidR="001C166A" w:rsidRPr="004E2D1E" w:rsidRDefault="006F3A68" w:rsidP="004E2D1E">
      <w:pPr>
        <w:pStyle w:val="Prrafodelista"/>
        <w:numPr>
          <w:ilvl w:val="0"/>
          <w:numId w:val="6"/>
        </w:numPr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4E2D1E">
        <w:rPr>
          <w:rFonts w:ascii="Times New Roman" w:hAnsi="Times New Roman" w:cs="Times New Roman"/>
          <w:sz w:val="24"/>
          <w:szCs w:val="24"/>
        </w:rPr>
        <w:t>Bloques de 1 y 2 Concejales: 1 Secretario de Bloque</w:t>
      </w:r>
    </w:p>
    <w:p w:rsidR="006F3A68" w:rsidRPr="004E2D1E" w:rsidRDefault="006F3A68" w:rsidP="004E2D1E">
      <w:pPr>
        <w:pStyle w:val="Prrafodelista"/>
        <w:numPr>
          <w:ilvl w:val="0"/>
          <w:numId w:val="6"/>
        </w:numPr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Bloques de 3 y 4 Concejales: 1 Secretario de Bloque y 1 Auxiliar Administrativo</w:t>
      </w:r>
    </w:p>
    <w:p w:rsidR="006F3A68" w:rsidRPr="004E2D1E" w:rsidRDefault="006F3A68" w:rsidP="004E2D1E">
      <w:pPr>
        <w:pStyle w:val="Prrafodelista"/>
        <w:numPr>
          <w:ilvl w:val="0"/>
          <w:numId w:val="6"/>
        </w:numPr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Bloques de 5 a 7 Concejales: 1 Secretario de Bloque y 2 Auxiliar Administrativo</w:t>
      </w:r>
    </w:p>
    <w:p w:rsidR="00490608" w:rsidRPr="004E2D1E" w:rsidRDefault="006F3A68" w:rsidP="004E2D1E">
      <w:pPr>
        <w:pStyle w:val="Prrafodelista"/>
        <w:numPr>
          <w:ilvl w:val="0"/>
          <w:numId w:val="6"/>
        </w:numPr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 xml:space="preserve">Bloques de 8 a 10 Concejales: 1 Secretario </w:t>
      </w:r>
      <w:bookmarkEnd w:id="0"/>
      <w:r w:rsidRPr="004E2D1E">
        <w:rPr>
          <w:rFonts w:ascii="Times New Roman" w:hAnsi="Times New Roman" w:cs="Times New Roman"/>
          <w:sz w:val="24"/>
          <w:szCs w:val="24"/>
        </w:rPr>
        <w:t>de Bloque y 3 Aux. Administrativo</w:t>
      </w:r>
    </w:p>
    <w:p w:rsidR="00CE6DAB" w:rsidRPr="004E2D1E" w:rsidRDefault="006F3A68" w:rsidP="004E2D1E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Asimismo, se determina que cada concejal podrá disponer de un auxiliar categoría 22 y un auxiliar catg. 20;</w:t>
      </w:r>
    </w:p>
    <w:p w:rsidR="006F3A68" w:rsidRPr="004E2D1E" w:rsidRDefault="006F3A68" w:rsidP="004E2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La Remuneración del Secretario de Bloque se fijará en Catg. 23 y los auxiliares administrativos del bloque en catg. 19.</w:t>
      </w:r>
    </w:p>
    <w:p w:rsidR="006F3A68" w:rsidRPr="004E2D1E" w:rsidRDefault="006F3A68" w:rsidP="004E2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La sumatoria total de los básicos fijados por Ley podrán desdoblarse siempre y cuando no exceda el monto total debásicos acordado por cada Bloque y por cada Concejal.</w:t>
      </w:r>
    </w:p>
    <w:p w:rsidR="006F3A68" w:rsidRPr="004E2D1E" w:rsidRDefault="006F3A68" w:rsidP="004E2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El pago se atenderá con la partida “personal contratado” que se incluye anualmente en el presupuesto.</w:t>
      </w:r>
    </w:p>
    <w:p w:rsidR="006F3A68" w:rsidRPr="004E2D1E" w:rsidRDefault="006F3A68" w:rsidP="004E2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Es obligatoria la afiliación del personal de Bloque y de los Sres. Concejales al Instituto de Seguridad Social de la Provincia.</w:t>
      </w:r>
    </w:p>
    <w:p w:rsidR="006F3A68" w:rsidRPr="004E2D1E" w:rsidRDefault="006F3A68" w:rsidP="004E2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El personal antes detallado depende exclusivamente de la autoridad de su respectivo sector.</w:t>
      </w:r>
    </w:p>
    <w:p w:rsidR="006F3A68" w:rsidRPr="004E2D1E" w:rsidRDefault="006F3A68" w:rsidP="004E2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El presidente del H.C. Deliberante puede dictar medidas disciplinarias hasta la cesantía, por faltas que afecten el orden y decoro del Cuerpo o de los Sres. Concejales.</w:t>
      </w:r>
    </w:p>
    <w:p w:rsidR="00490608" w:rsidRPr="004E2D1E" w:rsidRDefault="006F3A68" w:rsidP="004E2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lastRenderedPageBreak/>
        <w:t>El personal se regirá por las disposiciones de la Ley 5473 y percibirá por sus funciones los básicos dispuestos por Ley con mas los aumentos que se decretaren y menos los descuentos que correspondan.</w:t>
      </w:r>
    </w:p>
    <w:p w:rsidR="00490608" w:rsidRPr="004E2D1E" w:rsidRDefault="001C54B0" w:rsidP="004E2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ARTICULO QUINTO</w:t>
      </w:r>
      <w:r w:rsidR="006926E5" w:rsidRPr="004E2D1E">
        <w:rPr>
          <w:rFonts w:ascii="Times New Roman" w:hAnsi="Times New Roman" w:cs="Times New Roman"/>
          <w:sz w:val="24"/>
          <w:szCs w:val="24"/>
        </w:rPr>
        <w:t xml:space="preserve">: </w:t>
      </w:r>
      <w:r w:rsidR="006F3A68" w:rsidRPr="004E2D1E">
        <w:rPr>
          <w:rFonts w:ascii="Times New Roman" w:hAnsi="Times New Roman" w:cs="Times New Roman"/>
          <w:sz w:val="24"/>
          <w:szCs w:val="24"/>
        </w:rPr>
        <w:t>La presente Ordenanza tendrá vigencia desde el 22 de Octubre del año 1995.</w:t>
      </w:r>
    </w:p>
    <w:p w:rsidR="006F3A68" w:rsidRPr="004E2D1E" w:rsidRDefault="001C54B0" w:rsidP="004E2D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E2D1E">
        <w:rPr>
          <w:rFonts w:ascii="Times New Roman" w:hAnsi="Times New Roman" w:cs="Times New Roman"/>
          <w:sz w:val="24"/>
          <w:szCs w:val="24"/>
        </w:rPr>
        <w:t>ARTICULO SEXTO</w:t>
      </w:r>
      <w:r w:rsidR="006926E5" w:rsidRPr="004E2D1E">
        <w:rPr>
          <w:rFonts w:ascii="Times New Roman" w:hAnsi="Times New Roman" w:cs="Times New Roman"/>
          <w:sz w:val="24"/>
          <w:szCs w:val="24"/>
        </w:rPr>
        <w:t xml:space="preserve">: </w:t>
      </w:r>
      <w:r w:rsidR="006F3A68" w:rsidRPr="004E2D1E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6F3A68" w:rsidRPr="004E2D1E" w:rsidSect="004E2D1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662A1DB4"/>
    <w:multiLevelType w:val="hybridMultilevel"/>
    <w:tmpl w:val="7F4C05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6156F"/>
    <w:rsid w:val="00081675"/>
    <w:rsid w:val="00096E41"/>
    <w:rsid w:val="000A142D"/>
    <w:rsid w:val="000C41ED"/>
    <w:rsid w:val="000E6747"/>
    <w:rsid w:val="00120DF6"/>
    <w:rsid w:val="00155412"/>
    <w:rsid w:val="0017500D"/>
    <w:rsid w:val="001A6104"/>
    <w:rsid w:val="001C166A"/>
    <w:rsid w:val="001C54B0"/>
    <w:rsid w:val="001F6DC8"/>
    <w:rsid w:val="002241D1"/>
    <w:rsid w:val="002730B9"/>
    <w:rsid w:val="002B6EE2"/>
    <w:rsid w:val="002C36A6"/>
    <w:rsid w:val="002D0AFE"/>
    <w:rsid w:val="00313F47"/>
    <w:rsid w:val="00315B94"/>
    <w:rsid w:val="00317CA4"/>
    <w:rsid w:val="003C4A32"/>
    <w:rsid w:val="00404A66"/>
    <w:rsid w:val="0041286A"/>
    <w:rsid w:val="004215B7"/>
    <w:rsid w:val="0047234E"/>
    <w:rsid w:val="00490608"/>
    <w:rsid w:val="004C4D21"/>
    <w:rsid w:val="004D02EC"/>
    <w:rsid w:val="004D11B4"/>
    <w:rsid w:val="004E2D1E"/>
    <w:rsid w:val="0053583F"/>
    <w:rsid w:val="005B175D"/>
    <w:rsid w:val="005C0E57"/>
    <w:rsid w:val="00601992"/>
    <w:rsid w:val="00625207"/>
    <w:rsid w:val="00642770"/>
    <w:rsid w:val="00642FB4"/>
    <w:rsid w:val="006926E5"/>
    <w:rsid w:val="006F3A68"/>
    <w:rsid w:val="00706B32"/>
    <w:rsid w:val="00713824"/>
    <w:rsid w:val="0073064C"/>
    <w:rsid w:val="0073752F"/>
    <w:rsid w:val="00767071"/>
    <w:rsid w:val="007A3060"/>
    <w:rsid w:val="007F5967"/>
    <w:rsid w:val="00830E18"/>
    <w:rsid w:val="00850989"/>
    <w:rsid w:val="00894777"/>
    <w:rsid w:val="008D4B58"/>
    <w:rsid w:val="008E469C"/>
    <w:rsid w:val="0090799B"/>
    <w:rsid w:val="009207A2"/>
    <w:rsid w:val="00997ED9"/>
    <w:rsid w:val="00A057EB"/>
    <w:rsid w:val="00A41260"/>
    <w:rsid w:val="00AE5117"/>
    <w:rsid w:val="00AE7D49"/>
    <w:rsid w:val="00B96ECD"/>
    <w:rsid w:val="00BF40F2"/>
    <w:rsid w:val="00C1246C"/>
    <w:rsid w:val="00C3356C"/>
    <w:rsid w:val="00C70300"/>
    <w:rsid w:val="00C936F9"/>
    <w:rsid w:val="00CE45DF"/>
    <w:rsid w:val="00CE6DAB"/>
    <w:rsid w:val="00D76C80"/>
    <w:rsid w:val="00D9610E"/>
    <w:rsid w:val="00DC4C94"/>
    <w:rsid w:val="00E0728B"/>
    <w:rsid w:val="00E13A8F"/>
    <w:rsid w:val="00E5351B"/>
    <w:rsid w:val="00E60B51"/>
    <w:rsid w:val="00EB1BEE"/>
    <w:rsid w:val="00F11234"/>
    <w:rsid w:val="00F447C9"/>
    <w:rsid w:val="00F52A38"/>
    <w:rsid w:val="00F71811"/>
    <w:rsid w:val="00F80444"/>
    <w:rsid w:val="00F974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403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19</cp:revision>
  <dcterms:created xsi:type="dcterms:W3CDTF">2016-12-26T21:52:00Z</dcterms:created>
  <dcterms:modified xsi:type="dcterms:W3CDTF">2017-06-06T11:51:00Z</dcterms:modified>
</cp:coreProperties>
</file>