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46CA" w:rsidRPr="003D61D6" w:rsidRDefault="006E46CA" w:rsidP="003D61D6">
      <w:pPr>
        <w:tabs>
          <w:tab w:val="left" w:pos="0"/>
        </w:tabs>
        <w:spacing w:line="240" w:lineRule="auto"/>
        <w:jc w:val="right"/>
        <w:rPr>
          <w:rFonts w:ascii="Times New Roman" w:hAnsi="Times New Roman" w:cs="Times New Roman"/>
          <w:sz w:val="24"/>
          <w:szCs w:val="24"/>
        </w:rPr>
      </w:pPr>
      <w:r w:rsidRPr="003D61D6">
        <w:rPr>
          <w:rFonts w:ascii="Times New Roman" w:hAnsi="Times New Roman" w:cs="Times New Roman"/>
          <w:sz w:val="24"/>
          <w:szCs w:val="24"/>
        </w:rPr>
        <w:t>Yerba Buena, 20 de Noviembre de 1995</w:t>
      </w:r>
    </w:p>
    <w:p w:rsidR="006E46CA" w:rsidRPr="003D61D6" w:rsidRDefault="006E46CA" w:rsidP="003D61D6">
      <w:pPr>
        <w:tabs>
          <w:tab w:val="left" w:pos="0"/>
        </w:tabs>
        <w:spacing w:line="240" w:lineRule="auto"/>
        <w:rPr>
          <w:rFonts w:ascii="Times New Roman" w:hAnsi="Times New Roman" w:cs="Times New Roman"/>
          <w:sz w:val="24"/>
          <w:szCs w:val="24"/>
        </w:rPr>
      </w:pPr>
      <w:r w:rsidRPr="003D61D6">
        <w:rPr>
          <w:rFonts w:ascii="Times New Roman" w:hAnsi="Times New Roman" w:cs="Times New Roman"/>
          <w:sz w:val="24"/>
          <w:szCs w:val="24"/>
        </w:rPr>
        <w:t>ORDENANZA Nº 716</w:t>
      </w:r>
    </w:p>
    <w:p w:rsidR="00BE3BE5" w:rsidRPr="003D61D6" w:rsidRDefault="006E46CA" w:rsidP="003D61D6">
      <w:pPr>
        <w:tabs>
          <w:tab w:val="left" w:pos="0"/>
        </w:tabs>
        <w:spacing w:line="240" w:lineRule="auto"/>
        <w:rPr>
          <w:rFonts w:ascii="Times New Roman" w:hAnsi="Times New Roman" w:cs="Times New Roman"/>
          <w:sz w:val="24"/>
          <w:szCs w:val="24"/>
        </w:rPr>
      </w:pPr>
      <w:r w:rsidRPr="003D61D6">
        <w:rPr>
          <w:rFonts w:ascii="Times New Roman" w:hAnsi="Times New Roman" w:cs="Times New Roman"/>
          <w:sz w:val="24"/>
          <w:szCs w:val="24"/>
        </w:rPr>
        <w:t xml:space="preserve">VISTO: </w:t>
      </w:r>
      <w:r w:rsidR="009F0B21" w:rsidRPr="003D61D6">
        <w:rPr>
          <w:rFonts w:ascii="Times New Roman" w:hAnsi="Times New Roman" w:cs="Times New Roman"/>
          <w:sz w:val="24"/>
          <w:szCs w:val="24"/>
        </w:rPr>
        <w:t>La necesidad de recuperar los niveles de recaudación de las contribuciones municipales establecidas por el Código Tributario Municipal; y</w:t>
      </w:r>
    </w:p>
    <w:p w:rsidR="00B11459" w:rsidRPr="003D61D6" w:rsidRDefault="006E46CA"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 xml:space="preserve">CONSIDERANDO: </w:t>
      </w:r>
      <w:r w:rsidR="009F0B21" w:rsidRPr="003D61D6">
        <w:rPr>
          <w:rFonts w:ascii="Times New Roman" w:hAnsi="Times New Roman" w:cs="Times New Roman"/>
          <w:sz w:val="24"/>
          <w:szCs w:val="24"/>
        </w:rPr>
        <w:t>Que para el cumplimiento de los objetivos propuestos es necesario disponer de los instrumentos legales adecuados a las circunstancias y necesidades de los contribuyentes.</w:t>
      </w:r>
    </w:p>
    <w:p w:rsidR="00BE3BE5" w:rsidRPr="003D61D6" w:rsidRDefault="009F0B21"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b/>
      </w:r>
      <w:r w:rsidRPr="003D61D6">
        <w:rPr>
          <w:rFonts w:ascii="Times New Roman" w:hAnsi="Times New Roman" w:cs="Times New Roman"/>
          <w:sz w:val="24"/>
          <w:szCs w:val="24"/>
        </w:rPr>
        <w:tab/>
        <w:t>Que es m</w:t>
      </w:r>
      <w:r w:rsidR="00B40FB1" w:rsidRPr="003D61D6">
        <w:rPr>
          <w:rFonts w:ascii="Times New Roman" w:hAnsi="Times New Roman" w:cs="Times New Roman"/>
          <w:sz w:val="24"/>
          <w:szCs w:val="24"/>
        </w:rPr>
        <w:t>enester establecer un régimen de pago de contribuciones municipales vencidas y no prescriptas que contemple una situación de equidad para los contribuyentes.</w:t>
      </w:r>
    </w:p>
    <w:p w:rsidR="005A4D01" w:rsidRPr="003D61D6" w:rsidRDefault="003F6D82" w:rsidP="003D61D6">
      <w:pPr>
        <w:spacing w:line="240" w:lineRule="auto"/>
        <w:jc w:val="center"/>
        <w:rPr>
          <w:rFonts w:ascii="Times New Roman" w:hAnsi="Times New Roman" w:cs="Times New Roman"/>
          <w:sz w:val="24"/>
          <w:szCs w:val="24"/>
        </w:rPr>
      </w:pPr>
      <w:r w:rsidRPr="003D61D6">
        <w:rPr>
          <w:rFonts w:ascii="Times New Roman" w:hAnsi="Times New Roman" w:cs="Times New Roman"/>
          <w:sz w:val="24"/>
          <w:szCs w:val="24"/>
        </w:rPr>
        <w:t xml:space="preserve">POR </w:t>
      </w:r>
      <w:r w:rsidR="006E46CA" w:rsidRPr="003D61D6">
        <w:rPr>
          <w:rFonts w:ascii="Times New Roman" w:hAnsi="Times New Roman" w:cs="Times New Roman"/>
          <w:sz w:val="24"/>
          <w:szCs w:val="24"/>
        </w:rPr>
        <w:t>EL CONCEJO DELIBERANTE SANCIONA CON FUERZA DE ORDENANZA</w:t>
      </w:r>
    </w:p>
    <w:p w:rsidR="00BE3BE5"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PRIMERO</w:t>
      </w:r>
      <w:r w:rsidR="006E46CA" w:rsidRPr="003D61D6">
        <w:rPr>
          <w:rFonts w:ascii="Times New Roman" w:hAnsi="Times New Roman" w:cs="Times New Roman"/>
          <w:sz w:val="24"/>
          <w:szCs w:val="24"/>
        </w:rPr>
        <w:t xml:space="preserve">: </w:t>
      </w:r>
      <w:r w:rsidR="00B40FB1" w:rsidRPr="003D61D6">
        <w:rPr>
          <w:rFonts w:ascii="Times New Roman" w:hAnsi="Times New Roman" w:cs="Times New Roman"/>
          <w:sz w:val="24"/>
          <w:szCs w:val="24"/>
        </w:rPr>
        <w:t>ESTABLECESE un plan de facilidades de pago para el cumplimiento de las obligaciones tributarias previstas en el Código Tributario Municipal y Ordenanzas vigentes en materia fiscal.</w:t>
      </w:r>
    </w:p>
    <w:p w:rsidR="00BE3BE5"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SEGUNDO</w:t>
      </w:r>
      <w:r w:rsidR="006E46CA" w:rsidRPr="003D61D6">
        <w:rPr>
          <w:rFonts w:ascii="Times New Roman" w:hAnsi="Times New Roman" w:cs="Times New Roman"/>
          <w:sz w:val="24"/>
          <w:szCs w:val="24"/>
        </w:rPr>
        <w:t xml:space="preserve">: </w:t>
      </w:r>
      <w:r w:rsidR="00B40FB1" w:rsidRPr="003D61D6">
        <w:rPr>
          <w:rFonts w:ascii="Times New Roman" w:hAnsi="Times New Roman" w:cs="Times New Roman"/>
          <w:sz w:val="24"/>
          <w:szCs w:val="24"/>
        </w:rPr>
        <w:t>El plan dispuesto comprende las deudas emergentes de contribuciones vencidas y no prescriptas, actualizadas según lo dispuesto por el Código Tributario Municipal. Igualmente que dan las disposiciones sobre sanciones aplicadas, siempre que correspondan a tributos comprendidos en el presente artículo.</w:t>
      </w:r>
    </w:p>
    <w:p w:rsidR="00BE3BE5"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TERCERO</w:t>
      </w:r>
      <w:r w:rsidR="006E46CA" w:rsidRPr="003D61D6">
        <w:rPr>
          <w:rFonts w:ascii="Times New Roman" w:hAnsi="Times New Roman" w:cs="Times New Roman"/>
          <w:sz w:val="24"/>
          <w:szCs w:val="24"/>
        </w:rPr>
        <w:t xml:space="preserve">: </w:t>
      </w:r>
      <w:r w:rsidR="00B40FB1" w:rsidRPr="003D61D6">
        <w:rPr>
          <w:rFonts w:ascii="Times New Roman" w:hAnsi="Times New Roman" w:cs="Times New Roman"/>
          <w:sz w:val="24"/>
          <w:szCs w:val="24"/>
        </w:rPr>
        <w:t>Las deudas comprendidas en regímenes de facilidades de pago; provenientes del acogimiento a planes oportunamente vigentes o concedidos por la autoridad de aplicación que conforme normas del Código Tributario Municipal se encontraren caducos a la fecha, podrán cancelarse conforme al régimen que por la presente se dispone, previa deducción de la parte proporcional abonada.</w:t>
      </w:r>
    </w:p>
    <w:p w:rsidR="00BE3BE5"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CUARTO</w:t>
      </w:r>
      <w:r w:rsidR="006E46CA" w:rsidRPr="003D61D6">
        <w:rPr>
          <w:rFonts w:ascii="Times New Roman" w:hAnsi="Times New Roman" w:cs="Times New Roman"/>
          <w:sz w:val="24"/>
          <w:szCs w:val="24"/>
        </w:rPr>
        <w:t xml:space="preserve">: </w:t>
      </w:r>
      <w:r w:rsidR="00B40FB1" w:rsidRPr="003D61D6">
        <w:rPr>
          <w:rFonts w:ascii="Times New Roman" w:hAnsi="Times New Roman" w:cs="Times New Roman"/>
          <w:sz w:val="24"/>
          <w:szCs w:val="24"/>
        </w:rPr>
        <w:t>El plan de pago que por la presente se establece, comprende todas las deudas tributarias, exteriorizadas o no, provenientes de declaraciones juradas y liquidaciones practicadas por los contribuyentes, determinaciones de oficio o liquidaciones administrativas, se trate de anticipos, cuotas o pagos a cuenta, incluyendo en todos los casos las actualizaciones e intereses que correspondan según el Código Tributario Municipal. Las deudas citadas podrán regularizarse aún cuando se encuentren en proceso de determinación administrativa, recurridas en sede administrativa o estando firmes se hallaren sometidas a juicio de ejecución fiscal, incluso en las que hubiere recaído sentencia.</w:t>
      </w:r>
    </w:p>
    <w:p w:rsidR="00B11459"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QUINTO</w:t>
      </w:r>
      <w:r w:rsidR="006E46CA" w:rsidRPr="003D61D6">
        <w:rPr>
          <w:rFonts w:ascii="Times New Roman" w:hAnsi="Times New Roman" w:cs="Times New Roman"/>
          <w:sz w:val="24"/>
          <w:szCs w:val="24"/>
        </w:rPr>
        <w:t xml:space="preserve">: </w:t>
      </w:r>
      <w:r w:rsidR="00832904" w:rsidRPr="003D61D6">
        <w:rPr>
          <w:rFonts w:ascii="Times New Roman" w:hAnsi="Times New Roman" w:cs="Times New Roman"/>
          <w:sz w:val="24"/>
          <w:szCs w:val="24"/>
        </w:rPr>
        <w:t>para el ingreso de tributos adeudados y determinados conforme a las disposiciones de los artículos anteriores, se dispone el siguiente régimen de pago:</w:t>
      </w:r>
    </w:p>
    <w:p w:rsidR="00832904" w:rsidRPr="003D61D6" w:rsidRDefault="00832904" w:rsidP="003D61D6">
      <w:pPr>
        <w:pStyle w:val="Prrafodelista"/>
        <w:numPr>
          <w:ilvl w:val="0"/>
          <w:numId w:val="6"/>
        </w:numPr>
        <w:spacing w:line="240" w:lineRule="auto"/>
        <w:ind w:left="0" w:firstLine="0"/>
        <w:rPr>
          <w:rFonts w:ascii="Times New Roman" w:hAnsi="Times New Roman" w:cs="Times New Roman"/>
          <w:sz w:val="24"/>
          <w:szCs w:val="24"/>
        </w:rPr>
      </w:pPr>
      <w:r w:rsidRPr="003D61D6">
        <w:rPr>
          <w:rFonts w:ascii="Times New Roman" w:hAnsi="Times New Roman" w:cs="Times New Roman"/>
          <w:sz w:val="24"/>
          <w:szCs w:val="24"/>
        </w:rPr>
        <w:t>Un anticipo equivalente a la primera cuota y el resto hasta en 4</w:t>
      </w:r>
      <w:r w:rsidR="006E46CA" w:rsidRPr="003D61D6">
        <w:rPr>
          <w:rFonts w:ascii="Times New Roman" w:hAnsi="Times New Roman" w:cs="Times New Roman"/>
          <w:sz w:val="24"/>
          <w:szCs w:val="24"/>
        </w:rPr>
        <w:t xml:space="preserve"> </w:t>
      </w:r>
      <w:r w:rsidR="003D61D6">
        <w:rPr>
          <w:rFonts w:ascii="Times New Roman" w:hAnsi="Times New Roman" w:cs="Times New Roman"/>
          <w:sz w:val="24"/>
          <w:szCs w:val="24"/>
        </w:rPr>
        <w:t xml:space="preserve">                    (</w:t>
      </w:r>
      <w:r w:rsidRPr="003D61D6">
        <w:rPr>
          <w:rFonts w:ascii="Times New Roman" w:hAnsi="Times New Roman" w:cs="Times New Roman"/>
          <w:sz w:val="24"/>
          <w:szCs w:val="24"/>
        </w:rPr>
        <w:t>cuatro</w:t>
      </w:r>
      <w:r w:rsidR="003D61D6">
        <w:rPr>
          <w:rFonts w:ascii="Times New Roman" w:hAnsi="Times New Roman" w:cs="Times New Roman"/>
          <w:sz w:val="24"/>
          <w:szCs w:val="24"/>
        </w:rPr>
        <w:t xml:space="preserve">) </w:t>
      </w:r>
      <w:r w:rsidR="006E46CA" w:rsidRPr="003D61D6">
        <w:rPr>
          <w:rFonts w:ascii="Times New Roman" w:hAnsi="Times New Roman" w:cs="Times New Roman"/>
          <w:sz w:val="24"/>
          <w:szCs w:val="24"/>
        </w:rPr>
        <w:t xml:space="preserve"> </w:t>
      </w:r>
      <w:r w:rsidRPr="003D61D6">
        <w:rPr>
          <w:rFonts w:ascii="Times New Roman" w:hAnsi="Times New Roman" w:cs="Times New Roman"/>
          <w:sz w:val="24"/>
          <w:szCs w:val="24"/>
        </w:rPr>
        <w:t>cuotas sin intereses.</w:t>
      </w:r>
    </w:p>
    <w:p w:rsidR="00BE3BE5" w:rsidRPr="003D61D6" w:rsidRDefault="00832904" w:rsidP="003D61D6">
      <w:pPr>
        <w:pStyle w:val="Prrafodelista"/>
        <w:numPr>
          <w:ilvl w:val="0"/>
          <w:numId w:val="6"/>
        </w:numPr>
        <w:spacing w:line="240" w:lineRule="auto"/>
        <w:ind w:left="0" w:firstLine="0"/>
        <w:rPr>
          <w:rFonts w:ascii="Times New Roman" w:hAnsi="Times New Roman" w:cs="Times New Roman"/>
          <w:sz w:val="24"/>
          <w:szCs w:val="24"/>
        </w:rPr>
      </w:pPr>
      <w:r w:rsidRPr="003D61D6">
        <w:rPr>
          <w:rFonts w:ascii="Times New Roman" w:hAnsi="Times New Roman" w:cs="Times New Roman"/>
          <w:sz w:val="24"/>
          <w:szCs w:val="24"/>
        </w:rPr>
        <w:t>Un anticipo equivalente a la primera cuota y el resto hasta en 12</w:t>
      </w:r>
      <w:r w:rsidR="006E46CA" w:rsidRPr="003D61D6">
        <w:rPr>
          <w:rFonts w:ascii="Times New Roman" w:hAnsi="Times New Roman" w:cs="Times New Roman"/>
          <w:sz w:val="24"/>
          <w:szCs w:val="24"/>
        </w:rPr>
        <w:t xml:space="preserve"> </w:t>
      </w:r>
      <w:r w:rsidR="003D61D6">
        <w:rPr>
          <w:rFonts w:ascii="Times New Roman" w:hAnsi="Times New Roman" w:cs="Times New Roman"/>
          <w:sz w:val="24"/>
          <w:szCs w:val="24"/>
        </w:rPr>
        <w:t xml:space="preserve">                    (</w:t>
      </w:r>
      <w:r w:rsidRPr="003D61D6">
        <w:rPr>
          <w:rFonts w:ascii="Times New Roman" w:hAnsi="Times New Roman" w:cs="Times New Roman"/>
          <w:sz w:val="24"/>
          <w:szCs w:val="24"/>
        </w:rPr>
        <w:t>doce</w:t>
      </w:r>
      <w:r w:rsidR="003D61D6">
        <w:rPr>
          <w:rFonts w:ascii="Times New Roman" w:hAnsi="Times New Roman" w:cs="Times New Roman"/>
          <w:sz w:val="24"/>
          <w:szCs w:val="24"/>
        </w:rPr>
        <w:t xml:space="preserve">) </w:t>
      </w:r>
      <w:r w:rsidR="006E46CA" w:rsidRPr="003D61D6">
        <w:rPr>
          <w:rFonts w:ascii="Times New Roman" w:hAnsi="Times New Roman" w:cs="Times New Roman"/>
          <w:sz w:val="24"/>
          <w:szCs w:val="24"/>
        </w:rPr>
        <w:t xml:space="preserve"> </w:t>
      </w:r>
      <w:r w:rsidRPr="003D61D6">
        <w:rPr>
          <w:rFonts w:ascii="Times New Roman" w:hAnsi="Times New Roman" w:cs="Times New Roman"/>
          <w:sz w:val="24"/>
          <w:szCs w:val="24"/>
        </w:rPr>
        <w:t>cuotas con un interés del 1.1% mensual a partir de la sexta cuota, dicho interés se aplicará sobre la cuota base y en función del número de las mismas.</w:t>
      </w:r>
    </w:p>
    <w:p w:rsidR="00BE3BE5"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SEXTO</w:t>
      </w:r>
      <w:r w:rsidR="006E46CA" w:rsidRPr="003D61D6">
        <w:rPr>
          <w:rFonts w:ascii="Times New Roman" w:hAnsi="Times New Roman" w:cs="Times New Roman"/>
          <w:sz w:val="24"/>
          <w:szCs w:val="24"/>
        </w:rPr>
        <w:t xml:space="preserve">: </w:t>
      </w:r>
      <w:r w:rsidR="00832904" w:rsidRPr="003D61D6">
        <w:rPr>
          <w:rFonts w:ascii="Times New Roman" w:hAnsi="Times New Roman" w:cs="Times New Roman"/>
          <w:sz w:val="24"/>
          <w:szCs w:val="24"/>
        </w:rPr>
        <w:t>Las deudas determinadas procedentemente podrán abonarse con tarjetas de crédito habilitadas a tales efectos, según Ordenanza Nº 683 de fecha 08 de Abril de 1995.</w:t>
      </w:r>
    </w:p>
    <w:p w:rsidR="00BE3BE5"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lastRenderedPageBreak/>
        <w:t>ARTICULO SEPTIMO</w:t>
      </w:r>
      <w:r w:rsidR="006E46CA" w:rsidRPr="003D61D6">
        <w:rPr>
          <w:rFonts w:ascii="Times New Roman" w:hAnsi="Times New Roman" w:cs="Times New Roman"/>
          <w:sz w:val="24"/>
          <w:szCs w:val="24"/>
        </w:rPr>
        <w:t xml:space="preserve">: </w:t>
      </w:r>
      <w:r w:rsidR="00832904" w:rsidRPr="003D61D6">
        <w:rPr>
          <w:rFonts w:ascii="Times New Roman" w:hAnsi="Times New Roman" w:cs="Times New Roman"/>
          <w:sz w:val="24"/>
          <w:szCs w:val="24"/>
        </w:rPr>
        <w:t>Solamente se recibirán bonos de consolidación de deudas, para cancelar deudas anteriores a 1991 y hasta el 100% de las mismas.</w:t>
      </w:r>
    </w:p>
    <w:p w:rsidR="005E6D6F" w:rsidRPr="003D61D6" w:rsidRDefault="00105286"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OCTAVO</w:t>
      </w:r>
      <w:r w:rsidR="006E46CA" w:rsidRPr="003D61D6">
        <w:rPr>
          <w:rFonts w:ascii="Times New Roman" w:hAnsi="Times New Roman" w:cs="Times New Roman"/>
          <w:sz w:val="24"/>
          <w:szCs w:val="24"/>
        </w:rPr>
        <w:t xml:space="preserve">: </w:t>
      </w:r>
      <w:r w:rsidR="00832904" w:rsidRPr="003D61D6">
        <w:rPr>
          <w:rFonts w:ascii="Times New Roman" w:hAnsi="Times New Roman" w:cs="Times New Roman"/>
          <w:sz w:val="24"/>
          <w:szCs w:val="24"/>
        </w:rPr>
        <w:t>En caso de responsables que se hallaren sometidos a juicio de ejecución fiscal, o cuando la deuda se encontrare en curso de discusión administrativa, contencioso administrativa o judicial, el acogimiento al régimen de la presente norma implicará el allanamiento incondicional y renuncia a todo derecho excepción o acción, incluida la repetición, relativas a la causa y el compromiso de soportar el pago de las cuotas del juicio por su orden cuando no hubiese recaído sentencia. De existir sentencia, las costas serán soportadas conforme a lo resuelto en la misma.</w:t>
      </w:r>
    </w:p>
    <w:p w:rsidR="00BE3BE5" w:rsidRPr="003D61D6" w:rsidRDefault="00832904"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b/>
        <w:t>El desistimiento debe ser previo al acogimiento y formularse en el expediente o actuación.</w:t>
      </w:r>
    </w:p>
    <w:p w:rsidR="00BE3BE5" w:rsidRPr="003D61D6" w:rsidRDefault="005E6D6F"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 xml:space="preserve">ARTICULO NOVENO; </w:t>
      </w:r>
      <w:r w:rsidR="00832904" w:rsidRPr="003D61D6">
        <w:rPr>
          <w:rFonts w:ascii="Times New Roman" w:hAnsi="Times New Roman" w:cs="Times New Roman"/>
          <w:sz w:val="24"/>
          <w:szCs w:val="24"/>
        </w:rPr>
        <w:t>Fijase en pesos treinta</w:t>
      </w:r>
      <w:r w:rsidR="006E46CA" w:rsidRPr="003D61D6">
        <w:rPr>
          <w:rFonts w:ascii="Times New Roman" w:hAnsi="Times New Roman" w:cs="Times New Roman"/>
          <w:sz w:val="24"/>
          <w:szCs w:val="24"/>
        </w:rPr>
        <w:t xml:space="preserve"> </w:t>
      </w:r>
      <w:r w:rsidR="003D61D6">
        <w:rPr>
          <w:rFonts w:ascii="Times New Roman" w:hAnsi="Times New Roman" w:cs="Times New Roman"/>
          <w:sz w:val="24"/>
          <w:szCs w:val="24"/>
        </w:rPr>
        <w:t xml:space="preserve">                    (</w:t>
      </w:r>
      <w:r w:rsidR="00832904" w:rsidRPr="003D61D6">
        <w:rPr>
          <w:rFonts w:ascii="Times New Roman" w:hAnsi="Times New Roman" w:cs="Times New Roman"/>
          <w:sz w:val="24"/>
          <w:szCs w:val="24"/>
        </w:rPr>
        <w:t>$30</w:t>
      </w:r>
      <w:r w:rsidR="003D61D6">
        <w:rPr>
          <w:rFonts w:ascii="Times New Roman" w:hAnsi="Times New Roman" w:cs="Times New Roman"/>
          <w:sz w:val="24"/>
          <w:szCs w:val="24"/>
        </w:rPr>
        <w:t xml:space="preserve">) , </w:t>
      </w:r>
      <w:r w:rsidR="00832904" w:rsidRPr="003D61D6">
        <w:rPr>
          <w:rFonts w:ascii="Times New Roman" w:hAnsi="Times New Roman" w:cs="Times New Roman"/>
          <w:sz w:val="24"/>
          <w:szCs w:val="24"/>
        </w:rPr>
        <w:t xml:space="preserve"> el importe mínimo de cuota a ingresar en los distintos planos de pago previstos precedentemente.</w:t>
      </w:r>
    </w:p>
    <w:p w:rsidR="00BE3BE5" w:rsidRPr="003D61D6" w:rsidRDefault="005E6D6F"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DECIMO</w:t>
      </w:r>
      <w:r w:rsidR="006E46CA" w:rsidRPr="003D61D6">
        <w:rPr>
          <w:rFonts w:ascii="Times New Roman" w:hAnsi="Times New Roman" w:cs="Times New Roman"/>
          <w:sz w:val="24"/>
          <w:szCs w:val="24"/>
        </w:rPr>
        <w:t xml:space="preserve">: </w:t>
      </w:r>
      <w:r w:rsidR="00B131ED" w:rsidRPr="003D61D6">
        <w:rPr>
          <w:rFonts w:ascii="Times New Roman" w:hAnsi="Times New Roman" w:cs="Times New Roman"/>
          <w:sz w:val="24"/>
          <w:szCs w:val="24"/>
        </w:rPr>
        <w:t>Quedan excluidos de las disposiciones de la presente Ordenanza los agentes de la retención y percepción.</w:t>
      </w:r>
    </w:p>
    <w:p w:rsidR="00BE3BE5" w:rsidRPr="003D61D6" w:rsidRDefault="00B131ED"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DECIMO PRIMERO: La falta de pago de dos cuotas consecutivas, producirá de pleno derecho el decaimiento del plan de pago tornándose exigible la totalidad de la deuda incluida en el mismo. Los pagos efectuados se computarán como pagos a cuenta de la deuda total.</w:t>
      </w:r>
    </w:p>
    <w:p w:rsidR="00BE3BE5" w:rsidRPr="003D61D6" w:rsidRDefault="00B131ED"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DECIMO SEGUNDO: El Departamento Ejecutivo Municipal queda facultado para dictar las normas reglamentarias necesarias, inherentes a la implementación de la presente Ordenanza.</w:t>
      </w:r>
    </w:p>
    <w:p w:rsidR="00B131ED" w:rsidRPr="003D61D6" w:rsidRDefault="00B131ED" w:rsidP="003D61D6">
      <w:pPr>
        <w:spacing w:line="240" w:lineRule="auto"/>
        <w:rPr>
          <w:rFonts w:ascii="Times New Roman" w:hAnsi="Times New Roman" w:cs="Times New Roman"/>
          <w:sz w:val="24"/>
          <w:szCs w:val="24"/>
        </w:rPr>
      </w:pPr>
      <w:r w:rsidRPr="003D61D6">
        <w:rPr>
          <w:rFonts w:ascii="Times New Roman" w:hAnsi="Times New Roman" w:cs="Times New Roman"/>
          <w:sz w:val="24"/>
          <w:szCs w:val="24"/>
        </w:rPr>
        <w:t>ARTICULO DECIMO TERCERO: COMUNIQUESE, COPIESE Y ARCHIVESE.</w:t>
      </w:r>
      <w:r w:rsidR="003D61D6" w:rsidRPr="003D61D6">
        <w:rPr>
          <w:rFonts w:ascii="Times New Roman" w:hAnsi="Times New Roman" w:cs="Times New Roman"/>
          <w:sz w:val="24"/>
          <w:szCs w:val="24"/>
        </w:rPr>
        <w:t xml:space="preserve"> </w:t>
      </w:r>
    </w:p>
    <w:sectPr w:rsidR="00B131ED" w:rsidRPr="003D61D6" w:rsidSect="003D61D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A58AA"/>
    <w:multiLevelType w:val="hybridMultilevel"/>
    <w:tmpl w:val="886404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1AEC025A"/>
    <w:multiLevelType w:val="hybridMultilevel"/>
    <w:tmpl w:val="C7744310"/>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5"/>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4CAC"/>
    <w:rsid w:val="00031789"/>
    <w:rsid w:val="00081675"/>
    <w:rsid w:val="00081A1F"/>
    <w:rsid w:val="000A142D"/>
    <w:rsid w:val="000A365A"/>
    <w:rsid w:val="000C41ED"/>
    <w:rsid w:val="001049F9"/>
    <w:rsid w:val="00105286"/>
    <w:rsid w:val="0017500D"/>
    <w:rsid w:val="00191A42"/>
    <w:rsid w:val="001F6DC8"/>
    <w:rsid w:val="002157FA"/>
    <w:rsid w:val="002730B9"/>
    <w:rsid w:val="00280830"/>
    <w:rsid w:val="00286B84"/>
    <w:rsid w:val="002C36A6"/>
    <w:rsid w:val="002D0AFE"/>
    <w:rsid w:val="002E2B69"/>
    <w:rsid w:val="00313F47"/>
    <w:rsid w:val="00315B94"/>
    <w:rsid w:val="003729D7"/>
    <w:rsid w:val="003D61D6"/>
    <w:rsid w:val="003F6D82"/>
    <w:rsid w:val="00404A66"/>
    <w:rsid w:val="0041286A"/>
    <w:rsid w:val="00412CE1"/>
    <w:rsid w:val="0043680C"/>
    <w:rsid w:val="00454883"/>
    <w:rsid w:val="0047234E"/>
    <w:rsid w:val="004929EF"/>
    <w:rsid w:val="004C0206"/>
    <w:rsid w:val="004D02EC"/>
    <w:rsid w:val="004D11B4"/>
    <w:rsid w:val="005A4D01"/>
    <w:rsid w:val="005B175D"/>
    <w:rsid w:val="005B1863"/>
    <w:rsid w:val="005C0E57"/>
    <w:rsid w:val="005E6D6F"/>
    <w:rsid w:val="00625207"/>
    <w:rsid w:val="00642770"/>
    <w:rsid w:val="006C02D0"/>
    <w:rsid w:val="006D5ECC"/>
    <w:rsid w:val="006E46CA"/>
    <w:rsid w:val="00706B32"/>
    <w:rsid w:val="0071778F"/>
    <w:rsid w:val="0073064C"/>
    <w:rsid w:val="0073752F"/>
    <w:rsid w:val="00810BD5"/>
    <w:rsid w:val="00832904"/>
    <w:rsid w:val="0083723F"/>
    <w:rsid w:val="008E469C"/>
    <w:rsid w:val="0090799B"/>
    <w:rsid w:val="009207A2"/>
    <w:rsid w:val="009F0B21"/>
    <w:rsid w:val="00A057EB"/>
    <w:rsid w:val="00A46CE9"/>
    <w:rsid w:val="00A836CE"/>
    <w:rsid w:val="00A856FE"/>
    <w:rsid w:val="00AC127D"/>
    <w:rsid w:val="00AC4A30"/>
    <w:rsid w:val="00AE7D49"/>
    <w:rsid w:val="00B11459"/>
    <w:rsid w:val="00B131ED"/>
    <w:rsid w:val="00B40FB1"/>
    <w:rsid w:val="00B5755E"/>
    <w:rsid w:val="00B93534"/>
    <w:rsid w:val="00B96ECD"/>
    <w:rsid w:val="00BE3BE5"/>
    <w:rsid w:val="00C261FE"/>
    <w:rsid w:val="00C3356C"/>
    <w:rsid w:val="00C70300"/>
    <w:rsid w:val="00C80817"/>
    <w:rsid w:val="00C936F9"/>
    <w:rsid w:val="00CA0BB0"/>
    <w:rsid w:val="00CE45DF"/>
    <w:rsid w:val="00D24441"/>
    <w:rsid w:val="00D52B53"/>
    <w:rsid w:val="00D76C80"/>
    <w:rsid w:val="00DC4C94"/>
    <w:rsid w:val="00E0728B"/>
    <w:rsid w:val="00E33FFB"/>
    <w:rsid w:val="00E62945"/>
    <w:rsid w:val="00E91B80"/>
    <w:rsid w:val="00EB1BEE"/>
    <w:rsid w:val="00F0248B"/>
    <w:rsid w:val="00F60799"/>
    <w:rsid w:val="00F8044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700</Words>
  <Characters>3853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4544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17</cp:revision>
  <dcterms:created xsi:type="dcterms:W3CDTF">2016-12-27T22:39:00Z</dcterms:created>
  <dcterms:modified xsi:type="dcterms:W3CDTF">2017-06-06T11:51:00Z</dcterms:modified>
</cp:coreProperties>
</file>