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246" w:rsidRPr="00736EBA" w:rsidRDefault="00727246" w:rsidP="00736EBA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36EBA">
        <w:rPr>
          <w:rFonts w:ascii="Times New Roman" w:hAnsi="Times New Roman" w:cs="Times New Roman"/>
          <w:sz w:val="24"/>
          <w:szCs w:val="24"/>
        </w:rPr>
        <w:t>Yerba Buena, 30 de Octubre de 1997</w:t>
      </w:r>
    </w:p>
    <w:p w:rsidR="00727246" w:rsidRPr="00736EBA" w:rsidRDefault="00727246" w:rsidP="00736E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EBA">
        <w:rPr>
          <w:rFonts w:ascii="Times New Roman" w:hAnsi="Times New Roman" w:cs="Times New Roman"/>
          <w:sz w:val="24"/>
          <w:szCs w:val="24"/>
        </w:rPr>
        <w:t>ORDENANZA Nº 850</w:t>
      </w:r>
    </w:p>
    <w:p w:rsidR="008C58DF" w:rsidRPr="00736EBA" w:rsidRDefault="00727246" w:rsidP="00736E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BA">
        <w:rPr>
          <w:rFonts w:ascii="Times New Roman" w:hAnsi="Times New Roman" w:cs="Times New Roman"/>
          <w:sz w:val="24"/>
          <w:szCs w:val="24"/>
        </w:rPr>
        <w:t xml:space="preserve">VISTO: </w:t>
      </w:r>
      <w:r w:rsidR="008C58DF" w:rsidRPr="00736EBA">
        <w:rPr>
          <w:rFonts w:ascii="Times New Roman" w:hAnsi="Times New Roman" w:cs="Times New Roman"/>
          <w:sz w:val="24"/>
          <w:szCs w:val="24"/>
        </w:rPr>
        <w:t>El expediente 003-Y-97 mediante el cual la Municipalidad de Yerba Buena eleva el expediente 4.221-M17-H-96 y agregados, y</w:t>
      </w:r>
    </w:p>
    <w:p w:rsidR="008C58DF" w:rsidRPr="00736EBA" w:rsidRDefault="00727246" w:rsidP="00736E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BA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8C58DF" w:rsidRPr="00736EBA">
        <w:rPr>
          <w:rFonts w:ascii="Times New Roman" w:hAnsi="Times New Roman" w:cs="Times New Roman"/>
          <w:sz w:val="24"/>
          <w:szCs w:val="24"/>
        </w:rPr>
        <w:t>Que la Ordenanza 613 en el Capitulo 2 apartado 2.2.1.1 trata de las Urbanizaciones Especiales especificando las condiciones que deben cumplimentarse para la aprobación de dicha modalidad de fraccionamiento de tierra;</w:t>
      </w:r>
    </w:p>
    <w:p w:rsidR="008C58DF" w:rsidRPr="00736EBA" w:rsidRDefault="008C58DF" w:rsidP="00736E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BA">
        <w:rPr>
          <w:rFonts w:ascii="Times New Roman" w:hAnsi="Times New Roman" w:cs="Times New Roman"/>
          <w:sz w:val="24"/>
          <w:szCs w:val="24"/>
        </w:rPr>
        <w:t>Que a fs. 80 y 81 el informe del Arq. Marcelo Romero, Director de Desarrollo Urbano y Catastro de la Municipalidad de Yerba Buena, dice que a los fines de cumplimentar los trámites administrativos pertinentes se debe efectuar la aceptación de las correspondientes calles y ochavas;</w:t>
      </w:r>
    </w:p>
    <w:p w:rsidR="000D48A6" w:rsidRPr="00736EBA" w:rsidRDefault="008C58DF" w:rsidP="00736E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BA">
        <w:rPr>
          <w:rFonts w:ascii="Times New Roman" w:hAnsi="Times New Roman" w:cs="Times New Roman"/>
          <w:sz w:val="24"/>
          <w:szCs w:val="24"/>
        </w:rPr>
        <w:t>Que conforme se desprende de los distintos informes elaborados por las oficinas técnicas del Departamento Ejecutivo Municipal se encontrarían cumplimentados los requisitos para la Urbanización Especial</w:t>
      </w:r>
      <w:r w:rsidR="000D48A6" w:rsidRPr="00736EBA">
        <w:rPr>
          <w:rFonts w:ascii="Times New Roman" w:hAnsi="Times New Roman" w:cs="Times New Roman"/>
          <w:sz w:val="24"/>
          <w:szCs w:val="24"/>
        </w:rPr>
        <w:t xml:space="preserve"> </w:t>
      </w:r>
      <w:r w:rsidRPr="00736EBA">
        <w:rPr>
          <w:rFonts w:ascii="Times New Roman" w:hAnsi="Times New Roman" w:cs="Times New Roman"/>
          <w:sz w:val="24"/>
          <w:szCs w:val="24"/>
        </w:rPr>
        <w:t>que se trata, razón por la cual es competencia del Ejecutivo Municipal la aprobación de la propuesta urbanística;</w:t>
      </w:r>
    </w:p>
    <w:p w:rsidR="008C58DF" w:rsidRPr="00736EBA" w:rsidRDefault="008C58DF" w:rsidP="00736E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BA">
        <w:rPr>
          <w:rFonts w:ascii="Times New Roman" w:hAnsi="Times New Roman" w:cs="Times New Roman"/>
          <w:sz w:val="24"/>
          <w:szCs w:val="24"/>
        </w:rPr>
        <w:t>Que debe remarcarse la obligatoriedad de la presentación del Plan de Forestación integral conforme lo precepta la Ordenanza 806 en la presentación de la Documentación Técnica previo a la aprobación de la Urbanización Especial;</w:t>
      </w:r>
    </w:p>
    <w:p w:rsidR="008C58DF" w:rsidRPr="00736EBA" w:rsidRDefault="008C58DF" w:rsidP="00736E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BA">
        <w:rPr>
          <w:rFonts w:ascii="Times New Roman" w:hAnsi="Times New Roman" w:cs="Times New Roman"/>
          <w:sz w:val="24"/>
          <w:szCs w:val="24"/>
        </w:rPr>
        <w:t xml:space="preserve">Por ello y en uso de las atribuciones propias, conforme a la ley 5529 </w:t>
      </w:r>
      <w:r w:rsidR="00775289" w:rsidRPr="00736EBA">
        <w:rPr>
          <w:rFonts w:ascii="Times New Roman" w:hAnsi="Times New Roman" w:cs="Times New Roman"/>
          <w:sz w:val="24"/>
          <w:szCs w:val="24"/>
        </w:rPr>
        <w:t>Orgánica</w:t>
      </w:r>
      <w:r w:rsidRPr="00736EBA">
        <w:rPr>
          <w:rFonts w:ascii="Times New Roman" w:hAnsi="Times New Roman" w:cs="Times New Roman"/>
          <w:sz w:val="24"/>
          <w:szCs w:val="24"/>
        </w:rPr>
        <w:t xml:space="preserve"> de Municipalidades,</w:t>
      </w:r>
    </w:p>
    <w:p w:rsidR="000D48A6" w:rsidRPr="00736EBA" w:rsidRDefault="00727246" w:rsidP="00736EB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6EBA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736EBA" w:rsidRDefault="00F50D51" w:rsidP="00736E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BA">
        <w:rPr>
          <w:rFonts w:ascii="Times New Roman" w:hAnsi="Times New Roman" w:cs="Times New Roman"/>
          <w:sz w:val="24"/>
          <w:szCs w:val="24"/>
        </w:rPr>
        <w:t>ARTICULO PRIMERO</w:t>
      </w:r>
      <w:r w:rsidR="00727246" w:rsidRPr="00736EBA">
        <w:rPr>
          <w:rFonts w:ascii="Times New Roman" w:hAnsi="Times New Roman" w:cs="Times New Roman"/>
          <w:sz w:val="24"/>
          <w:szCs w:val="24"/>
        </w:rPr>
        <w:t xml:space="preserve">: </w:t>
      </w:r>
      <w:r w:rsidR="00775289" w:rsidRPr="00736EBA">
        <w:rPr>
          <w:rFonts w:ascii="Times New Roman" w:hAnsi="Times New Roman" w:cs="Times New Roman"/>
          <w:sz w:val="24"/>
          <w:szCs w:val="24"/>
        </w:rPr>
        <w:t>ACEPTASE la donación de un superficie total de una hectárea 2712,8223 m2 que se distribuiría de la siguiente manera: I</w:t>
      </w:r>
      <w:r w:rsidR="00736EBA">
        <w:rPr>
          <w:rFonts w:ascii="Times New Roman" w:hAnsi="Times New Roman" w:cs="Times New Roman"/>
          <w:sz w:val="24"/>
          <w:szCs w:val="24"/>
        </w:rPr>
        <w:t xml:space="preserve">) </w:t>
      </w:r>
      <w:r w:rsidR="00727246" w:rsidRPr="00736EBA">
        <w:rPr>
          <w:rFonts w:ascii="Times New Roman" w:hAnsi="Times New Roman" w:cs="Times New Roman"/>
          <w:sz w:val="24"/>
          <w:szCs w:val="24"/>
        </w:rPr>
        <w:t xml:space="preserve"> </w:t>
      </w:r>
      <w:r w:rsidR="00775289" w:rsidRPr="00736EBA">
        <w:rPr>
          <w:rFonts w:ascii="Times New Roman" w:hAnsi="Times New Roman" w:cs="Times New Roman"/>
          <w:sz w:val="24"/>
          <w:szCs w:val="24"/>
        </w:rPr>
        <w:t>Calle Salta, ubicada al Oeste del Lote, mide: lado A-H 17,36 m, lado H-J: 17,83 m; lado J-K: 18,42m; K-C:274,50 m; C-B: 17,12 m; B-A: 299,24 m; II</w:t>
      </w:r>
      <w:r w:rsidR="00736EBA">
        <w:rPr>
          <w:rFonts w:ascii="Times New Roman" w:hAnsi="Times New Roman" w:cs="Times New Roman"/>
          <w:sz w:val="24"/>
          <w:szCs w:val="24"/>
        </w:rPr>
        <w:t xml:space="preserve">) </w:t>
      </w:r>
      <w:r w:rsidR="00727246" w:rsidRPr="00736EBA">
        <w:rPr>
          <w:rFonts w:ascii="Times New Roman" w:hAnsi="Times New Roman" w:cs="Times New Roman"/>
          <w:sz w:val="24"/>
          <w:szCs w:val="24"/>
        </w:rPr>
        <w:t xml:space="preserve"> </w:t>
      </w:r>
      <w:r w:rsidR="00775289" w:rsidRPr="00736EBA">
        <w:rPr>
          <w:rFonts w:ascii="Times New Roman" w:hAnsi="Times New Roman" w:cs="Times New Roman"/>
          <w:sz w:val="24"/>
          <w:szCs w:val="24"/>
        </w:rPr>
        <w:t xml:space="preserve">Calle Bascary ubicada al Este del lote mide: lado G-F 17,10 m; F-E 321,79 m; E-D 17,00 m; D-27: 146,85 m; 27-26: 27,49 m; 26-N:133,76 </w:t>
      </w:r>
      <w:r w:rsidR="00F65DFB" w:rsidRPr="00736EBA">
        <w:rPr>
          <w:rFonts w:ascii="Times New Roman" w:hAnsi="Times New Roman" w:cs="Times New Roman"/>
          <w:sz w:val="24"/>
          <w:szCs w:val="24"/>
        </w:rPr>
        <w:t>m; N-G: 12,25 m; III</w:t>
      </w:r>
      <w:r w:rsidR="00736EBA">
        <w:rPr>
          <w:rFonts w:ascii="Times New Roman" w:hAnsi="Times New Roman" w:cs="Times New Roman"/>
          <w:sz w:val="24"/>
          <w:szCs w:val="24"/>
        </w:rPr>
        <w:t xml:space="preserve">) </w:t>
      </w:r>
      <w:r w:rsidR="00727246" w:rsidRPr="00736EBA">
        <w:rPr>
          <w:rFonts w:ascii="Times New Roman" w:hAnsi="Times New Roman" w:cs="Times New Roman"/>
          <w:sz w:val="24"/>
          <w:szCs w:val="24"/>
        </w:rPr>
        <w:t xml:space="preserve"> </w:t>
      </w:r>
      <w:r w:rsidR="00F65DFB" w:rsidRPr="00736EBA">
        <w:rPr>
          <w:rFonts w:ascii="Times New Roman" w:hAnsi="Times New Roman" w:cs="Times New Roman"/>
          <w:sz w:val="24"/>
          <w:szCs w:val="24"/>
        </w:rPr>
        <w:t>Zona retranqueo calle Las Higueritas ubicada al Sur del loteo, mide: lado H-G. 255,55 m; G-N: 12,25 m, N-M: 6,00 m; M-L: 237,80 m; L-K: 25,30 m; K-J: 18,42m; J-H: 7,83 m y una superficie de 998,3169 m2 para retranqueo de calle Las Higueritas comprendida entre los puntos C-F-H-D.</w:t>
      </w:r>
    </w:p>
    <w:p w:rsidR="00736EBA" w:rsidRDefault="00F50D51" w:rsidP="00736E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BA">
        <w:rPr>
          <w:rFonts w:ascii="Times New Roman" w:hAnsi="Times New Roman" w:cs="Times New Roman"/>
          <w:sz w:val="24"/>
          <w:szCs w:val="24"/>
        </w:rPr>
        <w:t>ARTICULO SEGUNDO</w:t>
      </w:r>
      <w:r w:rsidR="00727246" w:rsidRPr="00736EBA">
        <w:rPr>
          <w:rFonts w:ascii="Times New Roman" w:hAnsi="Times New Roman" w:cs="Times New Roman"/>
          <w:sz w:val="24"/>
          <w:szCs w:val="24"/>
        </w:rPr>
        <w:t xml:space="preserve">: </w:t>
      </w:r>
      <w:r w:rsidR="00F65DFB" w:rsidRPr="00736EBA">
        <w:rPr>
          <w:rFonts w:ascii="Times New Roman" w:hAnsi="Times New Roman" w:cs="Times New Roman"/>
          <w:sz w:val="24"/>
          <w:szCs w:val="24"/>
        </w:rPr>
        <w:t>La firma Helpa SRL deberá presentar previo a todo tramite el plan de forestación integral según Ordenanza 806/96.</w:t>
      </w:r>
    </w:p>
    <w:p w:rsidR="00736EBA" w:rsidRDefault="00F50D51" w:rsidP="00736E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BA">
        <w:rPr>
          <w:rFonts w:ascii="Times New Roman" w:hAnsi="Times New Roman" w:cs="Times New Roman"/>
          <w:sz w:val="24"/>
          <w:szCs w:val="24"/>
        </w:rPr>
        <w:t>ARTICULO TERCERO</w:t>
      </w:r>
      <w:r w:rsidR="00727246" w:rsidRPr="00736EBA">
        <w:rPr>
          <w:rFonts w:ascii="Times New Roman" w:hAnsi="Times New Roman" w:cs="Times New Roman"/>
          <w:sz w:val="24"/>
          <w:szCs w:val="24"/>
        </w:rPr>
        <w:t xml:space="preserve">: </w:t>
      </w:r>
      <w:r w:rsidR="00F65DFB" w:rsidRPr="00736EBA">
        <w:rPr>
          <w:rFonts w:ascii="Times New Roman" w:hAnsi="Times New Roman" w:cs="Times New Roman"/>
          <w:sz w:val="24"/>
          <w:szCs w:val="24"/>
        </w:rPr>
        <w:t>No hacer lugar al pedido de eximición de impuestos Municipales solicitada.</w:t>
      </w:r>
    </w:p>
    <w:p w:rsidR="008C58DF" w:rsidRPr="00736EBA" w:rsidRDefault="00F50D51" w:rsidP="00736EB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BA">
        <w:rPr>
          <w:rFonts w:ascii="Times New Roman" w:hAnsi="Times New Roman" w:cs="Times New Roman"/>
          <w:sz w:val="24"/>
          <w:szCs w:val="24"/>
        </w:rPr>
        <w:t>ARTICULO CUARTO</w:t>
      </w:r>
      <w:r w:rsidR="00727246" w:rsidRPr="00736EBA">
        <w:rPr>
          <w:rFonts w:ascii="Times New Roman" w:hAnsi="Times New Roman" w:cs="Times New Roman"/>
          <w:sz w:val="24"/>
          <w:szCs w:val="24"/>
        </w:rPr>
        <w:t xml:space="preserve">: </w:t>
      </w:r>
      <w:r w:rsidR="00F65DFB" w:rsidRPr="00736EBA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736EBA" w:rsidRPr="00736EB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C58DF" w:rsidRPr="00736EBA" w:rsidSect="00736EBA"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8C58DF"/>
    <w:rsid w:val="00032B3F"/>
    <w:rsid w:val="000D48A6"/>
    <w:rsid w:val="001808D5"/>
    <w:rsid w:val="001B0D7A"/>
    <w:rsid w:val="001C2EF3"/>
    <w:rsid w:val="002B1F33"/>
    <w:rsid w:val="002D5470"/>
    <w:rsid w:val="002E1724"/>
    <w:rsid w:val="003A1762"/>
    <w:rsid w:val="00442141"/>
    <w:rsid w:val="004F4338"/>
    <w:rsid w:val="00556561"/>
    <w:rsid w:val="005B4897"/>
    <w:rsid w:val="00615051"/>
    <w:rsid w:val="00646EF0"/>
    <w:rsid w:val="006C1E2C"/>
    <w:rsid w:val="00727246"/>
    <w:rsid w:val="00736EBA"/>
    <w:rsid w:val="00775289"/>
    <w:rsid w:val="00775792"/>
    <w:rsid w:val="008021B7"/>
    <w:rsid w:val="008159BF"/>
    <w:rsid w:val="00821654"/>
    <w:rsid w:val="008C5268"/>
    <w:rsid w:val="008C58DF"/>
    <w:rsid w:val="00BB2678"/>
    <w:rsid w:val="00D54E67"/>
    <w:rsid w:val="00E75BA5"/>
    <w:rsid w:val="00F1350D"/>
    <w:rsid w:val="00F50D51"/>
    <w:rsid w:val="00F65DFB"/>
    <w:rsid w:val="00FB25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33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</cp:lastModifiedBy>
  <cp:revision>15</cp:revision>
  <dcterms:created xsi:type="dcterms:W3CDTF">2016-12-21T14:36:00Z</dcterms:created>
  <dcterms:modified xsi:type="dcterms:W3CDTF">2017-06-06T11:52:00Z</dcterms:modified>
</cp:coreProperties>
</file>