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B2D" w:rsidRPr="00C7492F" w:rsidRDefault="00DE5B2D" w:rsidP="00C7492F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Yerba Buena, 03 de Junio de 1998</w:t>
      </w:r>
    </w:p>
    <w:p w:rsidR="00DE5B2D" w:rsidRPr="00C7492F" w:rsidRDefault="00DE5B2D" w:rsidP="00C7492F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ORDENANZA Nº 926</w:t>
      </w:r>
    </w:p>
    <w:p w:rsidR="002F0E6D" w:rsidRPr="00C7492F" w:rsidRDefault="00DE5B2D" w:rsidP="00C7492F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A96713" w:rsidRPr="00C7492F">
        <w:rPr>
          <w:rFonts w:ascii="Times New Roman" w:eastAsia="Times New Roman" w:hAnsi="Times New Roman"/>
          <w:sz w:val="24"/>
          <w:szCs w:val="24"/>
          <w:lang w:eastAsia="es-AR"/>
        </w:rPr>
        <w:t>La necesidad de cubrir los costos por consumo y mantenimiento del alumbrado público del Municipio; y</w:t>
      </w:r>
    </w:p>
    <w:p w:rsidR="00A96713" w:rsidRPr="00C7492F" w:rsidRDefault="00DE5B2D" w:rsidP="00C7492F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A96713" w:rsidRPr="00C7492F">
        <w:rPr>
          <w:rFonts w:ascii="Times New Roman" w:eastAsia="Times New Roman" w:hAnsi="Times New Roman"/>
          <w:sz w:val="24"/>
          <w:szCs w:val="24"/>
          <w:lang w:eastAsia="es-AR"/>
        </w:rPr>
        <w:t>Que esta erogación debe atenderse con una fracción del ingreso que se percibe en concepto de Contribución que Incide Sobre Inmueble</w:t>
      </w: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A96713" w:rsidRPr="00C7492F">
        <w:rPr>
          <w:rFonts w:ascii="Times New Roman" w:eastAsia="Times New Roman" w:hAnsi="Times New Roman"/>
          <w:sz w:val="24"/>
          <w:szCs w:val="24"/>
          <w:lang w:eastAsia="es-AR"/>
        </w:rPr>
        <w:t>C.I.S.I.</w:t>
      </w:r>
      <w:r w:rsid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) ; </w:t>
      </w:r>
    </w:p>
    <w:p w:rsidR="00A96713" w:rsidRPr="00C7492F" w:rsidRDefault="002F0E6D" w:rsidP="00C7492F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A96713" w:rsidRPr="00C7492F">
        <w:rPr>
          <w:rFonts w:ascii="Times New Roman" w:eastAsia="Times New Roman" w:hAnsi="Times New Roman"/>
          <w:sz w:val="24"/>
          <w:szCs w:val="24"/>
          <w:lang w:eastAsia="es-AR"/>
        </w:rPr>
        <w:t>Que el bajo porcentaje de percepción de esta contribución</w:t>
      </w:r>
      <w:r w:rsidR="00BA7AA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no permite cubrir el total de é</w:t>
      </w:r>
      <w:r w:rsidR="00A96713" w:rsidRPr="00C7492F">
        <w:rPr>
          <w:rFonts w:ascii="Times New Roman" w:eastAsia="Times New Roman" w:hAnsi="Times New Roman"/>
          <w:sz w:val="24"/>
          <w:szCs w:val="24"/>
          <w:lang w:eastAsia="es-AR"/>
        </w:rPr>
        <w:t>ste gasto;</w:t>
      </w:r>
    </w:p>
    <w:p w:rsidR="00BA7AAD" w:rsidRPr="00C7492F" w:rsidRDefault="002F0E6D" w:rsidP="00C7492F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BA7AAD" w:rsidRPr="00C7492F">
        <w:rPr>
          <w:rFonts w:ascii="Times New Roman" w:eastAsia="Times New Roman" w:hAnsi="Times New Roman"/>
          <w:sz w:val="24"/>
          <w:szCs w:val="24"/>
          <w:lang w:eastAsia="es-AR"/>
        </w:rPr>
        <w:t>Que es necesario implementar un sistema de cobranza que asegure una mayor regularidad en dicho ingreso;</w:t>
      </w:r>
    </w:p>
    <w:p w:rsidR="00E01460" w:rsidRPr="00C7492F" w:rsidRDefault="002F0E6D" w:rsidP="00C7492F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BA7AA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Que la </w:t>
      </w:r>
      <w:r w:rsidR="00E01460" w:rsidRPr="00C7492F">
        <w:rPr>
          <w:rFonts w:ascii="Times New Roman" w:eastAsia="Times New Roman" w:hAnsi="Times New Roman"/>
          <w:sz w:val="24"/>
          <w:szCs w:val="24"/>
          <w:lang w:eastAsia="es-AR"/>
        </w:rPr>
        <w:t>recaudación por medio de la facturación de E.D.E.T. puede ser una solución aceptable;</w:t>
      </w:r>
    </w:p>
    <w:p w:rsidR="002F0E6D" w:rsidRPr="00C7492F" w:rsidRDefault="002F0E6D" w:rsidP="00C7492F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E01460" w:rsidRPr="00C7492F">
        <w:rPr>
          <w:rFonts w:ascii="Times New Roman" w:eastAsia="Times New Roman" w:hAnsi="Times New Roman"/>
          <w:sz w:val="24"/>
          <w:szCs w:val="24"/>
          <w:lang w:eastAsia="es-AR"/>
        </w:rPr>
        <w:t>Que para disponerlo es necesario contar con autorización del Honorable Concejo Deliberante por medio de una Ordenanza que así lo establezca;</w:t>
      </w:r>
    </w:p>
    <w:p w:rsidR="002F0E6D" w:rsidRPr="00C7492F" w:rsidRDefault="008213C0" w:rsidP="00C7492F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ab/>
        <w:t xml:space="preserve">POR </w:t>
      </w:r>
      <w:r w:rsidR="00DE5B2D" w:rsidRPr="00C7492F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C7492F" w:rsidRDefault="00D75CF0" w:rsidP="00C7492F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DE5B2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E01460" w:rsidRPr="00C7492F">
        <w:rPr>
          <w:rFonts w:ascii="Times New Roman" w:eastAsia="Times New Roman" w:hAnsi="Times New Roman"/>
          <w:sz w:val="24"/>
          <w:szCs w:val="24"/>
          <w:lang w:eastAsia="es-AR"/>
        </w:rPr>
        <w:t>AUTORIZASE al DEPARTAMENTO EJECUTIVO MUNICIPAL a separar el importe que en concepto de mantenimiento del sistema de alumbrado público forma parte de la Contribución que incide sobre inmuebles.</w:t>
      </w:r>
    </w:p>
    <w:p w:rsidR="00C7492F" w:rsidRDefault="00D75CF0" w:rsidP="00C7492F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DE5B2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E01460" w:rsidRPr="00C7492F">
        <w:rPr>
          <w:rFonts w:ascii="Times New Roman" w:eastAsia="Times New Roman" w:hAnsi="Times New Roman"/>
          <w:sz w:val="24"/>
          <w:szCs w:val="24"/>
          <w:lang w:eastAsia="es-AR"/>
        </w:rPr>
        <w:t>AUTORIZASE al DEPARTAMENTO EJECUTIVO MUNICIPAL a disponer lo necesario a fin de que el importe resultante de las disposiciones del Artículo anterior se incorpore, para su percepción, en la facturación bimestral de la empresa E.D.E.T. S.A.</w:t>
      </w:r>
    </w:p>
    <w:p w:rsidR="00C7492F" w:rsidRDefault="00D75CF0" w:rsidP="00C7492F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ARTICULO TERCERO</w:t>
      </w:r>
      <w:r w:rsidR="00DE5B2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0C6923" w:rsidRPr="00C7492F">
        <w:rPr>
          <w:rFonts w:ascii="Times New Roman" w:eastAsia="Times New Roman" w:hAnsi="Times New Roman"/>
          <w:sz w:val="24"/>
          <w:szCs w:val="24"/>
          <w:lang w:eastAsia="es-AR"/>
        </w:rPr>
        <w:t>La Empresa E.D.E.T. S.A. actuará como agente</w:t>
      </w:r>
      <w:r w:rsidR="00C25874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 de percepción, de acuerdo a lo establecido en el Artículo 138, del </w:t>
      </w:r>
      <w:r w:rsidR="00D93DDE" w:rsidRPr="00C7492F">
        <w:rPr>
          <w:rFonts w:ascii="Times New Roman" w:eastAsia="Times New Roman" w:hAnsi="Times New Roman"/>
          <w:sz w:val="24"/>
          <w:szCs w:val="24"/>
          <w:lang w:eastAsia="es-AR"/>
        </w:rPr>
        <w:t>Código Tributario Municipal, a fin de cumplimentar las disposiciones de los Artículos anteriores de la presente Ordenanza.</w:t>
      </w:r>
    </w:p>
    <w:p w:rsidR="00364AC5" w:rsidRPr="00C7492F" w:rsidRDefault="00D75CF0" w:rsidP="00C7492F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ARTICULO CUARTO</w:t>
      </w:r>
      <w:r w:rsidR="00DE5B2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364AC5" w:rsidRPr="00C7492F">
        <w:rPr>
          <w:rFonts w:ascii="Times New Roman" w:eastAsia="Times New Roman" w:hAnsi="Times New Roman"/>
          <w:sz w:val="24"/>
          <w:szCs w:val="24"/>
          <w:lang w:eastAsia="es-AR"/>
        </w:rPr>
        <w:t>La Empresa E.D.E.T. S.A. procederá a incluir, en su fa</w:t>
      </w:r>
      <w:r w:rsidR="009C2C85" w:rsidRPr="00C7492F">
        <w:rPr>
          <w:rFonts w:ascii="Times New Roman" w:eastAsia="Times New Roman" w:hAnsi="Times New Roman"/>
          <w:sz w:val="24"/>
          <w:szCs w:val="24"/>
          <w:lang w:eastAsia="es-AR"/>
        </w:rPr>
        <w:t>cturación bimestral, por cuenta de la Municipalidad, un percepción en concepto de costo de Mantenimiento de Alumbrado Público, de acuerdo a la siguiente escala: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00"/>
        <w:gridCol w:w="2911"/>
        <w:gridCol w:w="2909"/>
      </w:tblGrid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Rango Consumo KW/hs.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Costo Manten. Alumbrado</w:t>
            </w:r>
          </w:p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Público Residencial</w:t>
            </w:r>
            <w:r w:rsidR="00DE5B2D"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 </w:t>
            </w:r>
            <w:r w:rsid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                    (</w:t>
            </w: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$/bim.</w:t>
            </w:r>
            <w:r w:rsid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) </w:t>
            </w:r>
            <w:r w:rsidR="00DE5B2D"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Costo Manten. Alumbrado</w:t>
            </w:r>
          </w:p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Público Comercial</w:t>
            </w:r>
            <w:r w:rsidR="00DE5B2D"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 </w:t>
            </w:r>
            <w:r w:rsid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                    (</w:t>
            </w: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$/bim.</w:t>
            </w:r>
            <w:r w:rsid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) </w:t>
            </w:r>
            <w:r w:rsidR="00DE5B2D"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 xml:space="preserve"> 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001 a 200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$ 3,00 a $ 5,00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$ 5,00 a $ 7,00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201 a 400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$ 6,00 a $ 8,00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$ 8,00 a $ 12,00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401 a 600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$ 10,00 a $ 12,00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$ 13,00 a $ 15,00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lastRenderedPageBreak/>
              <w:t>601 a 900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9C2C85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$ 13,00 a $ 15,00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$ 16,00 a $ 20,00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901 a 1000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$ 17,00 a $ 20,00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$ 21,00 a $ 24,00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1001 a 1600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$ 21,00 a $ 23,00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$ 25,00 a $ 27,00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1601 a 1900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$ 24,00 a $ 29,00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$ 28,00 a $ 31,00</w:t>
            </w:r>
          </w:p>
        </w:tc>
      </w:tr>
      <w:tr w:rsidR="009C2C85" w:rsidRPr="00C7492F" w:rsidTr="00576196">
        <w:tc>
          <w:tcPr>
            <w:tcW w:w="2992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1901 a +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$ 30,00</w:t>
            </w:r>
          </w:p>
        </w:tc>
        <w:tc>
          <w:tcPr>
            <w:tcW w:w="2993" w:type="dxa"/>
            <w:shd w:val="clear" w:color="auto" w:fill="auto"/>
          </w:tcPr>
          <w:p w:rsidR="009C2C85" w:rsidRPr="00C7492F" w:rsidRDefault="00AC3422" w:rsidP="00C7492F">
            <w:pPr>
              <w:spacing w:after="20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</w:pPr>
            <w:r w:rsidRPr="00C7492F">
              <w:rPr>
                <w:rFonts w:ascii="Times New Roman" w:eastAsia="Times New Roman" w:hAnsi="Times New Roman"/>
                <w:sz w:val="24"/>
                <w:szCs w:val="24"/>
                <w:lang w:eastAsia="es-AR"/>
              </w:rPr>
              <w:t>$ 32,00</w:t>
            </w:r>
          </w:p>
        </w:tc>
      </w:tr>
    </w:tbl>
    <w:p w:rsidR="009C2C85" w:rsidRPr="00C7492F" w:rsidRDefault="009C2C85" w:rsidP="00C7492F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</w:p>
    <w:p w:rsidR="00AC3422" w:rsidRPr="00C7492F" w:rsidRDefault="00AC3422" w:rsidP="00C7492F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En los casos de tarifas residenciales y/o comerciales con facturación mensual el importe de la percepción se duplicará en forma proporcional al período facturado.</w:t>
      </w:r>
    </w:p>
    <w:p w:rsidR="00C7492F" w:rsidRDefault="00D75CF0" w:rsidP="00C7492F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ARTICULO QUINTO</w:t>
      </w:r>
      <w:r w:rsidR="00DE5B2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AC3422" w:rsidRPr="00C7492F">
        <w:rPr>
          <w:rFonts w:ascii="Times New Roman" w:eastAsia="Times New Roman" w:hAnsi="Times New Roman"/>
          <w:sz w:val="24"/>
          <w:szCs w:val="24"/>
          <w:lang w:eastAsia="es-AR"/>
        </w:rPr>
        <w:t>FACULTASE al Departamento Ejecutivo Municipal a reglamentar, dentro de los límites establecidos en el Artículo cuarto los importes que correspondan a la contribución.</w:t>
      </w:r>
    </w:p>
    <w:p w:rsidR="008213C0" w:rsidRPr="00C7492F" w:rsidRDefault="00D75CF0" w:rsidP="00C7492F">
      <w:pPr>
        <w:spacing w:after="200" w:line="240" w:lineRule="auto"/>
        <w:rPr>
          <w:rFonts w:ascii="Times New Roman" w:hAnsi="Times New Roman"/>
          <w:sz w:val="24"/>
        </w:rPr>
      </w:pPr>
      <w:r w:rsidRPr="00C7492F">
        <w:rPr>
          <w:rFonts w:ascii="Times New Roman" w:eastAsia="Times New Roman" w:hAnsi="Times New Roman"/>
          <w:sz w:val="24"/>
          <w:szCs w:val="24"/>
          <w:lang w:eastAsia="es-AR"/>
        </w:rPr>
        <w:t>ARTICULO SEXTO</w:t>
      </w:r>
      <w:r w:rsidR="00DE5B2D" w:rsidRPr="00C7492F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C7492F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C7492F" w:rsidRPr="00C7492F">
        <w:rPr>
          <w:rFonts w:ascii="Times New Roman" w:hAnsi="Times New Roman"/>
          <w:sz w:val="24"/>
        </w:rPr>
        <w:t xml:space="preserve"> </w:t>
      </w:r>
    </w:p>
    <w:sectPr w:rsidR="008213C0" w:rsidRPr="00C7492F" w:rsidSect="00C7492F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6196" w:rsidRDefault="00576196" w:rsidP="00224CCE">
      <w:pPr>
        <w:spacing w:after="0" w:line="240" w:lineRule="auto"/>
      </w:pPr>
      <w:r>
        <w:separator/>
      </w:r>
    </w:p>
  </w:endnote>
  <w:endnote w:type="continuationSeparator" w:id="1">
    <w:p w:rsidR="00576196" w:rsidRDefault="00576196" w:rsidP="00224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6196" w:rsidRDefault="00576196" w:rsidP="00224CCE">
      <w:pPr>
        <w:spacing w:after="0" w:line="240" w:lineRule="auto"/>
      </w:pPr>
      <w:r>
        <w:separator/>
      </w:r>
    </w:p>
  </w:footnote>
  <w:footnote w:type="continuationSeparator" w:id="1">
    <w:p w:rsidR="00576196" w:rsidRDefault="00576196" w:rsidP="00224C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00C39"/>
    <w:rsid w:val="000A3DF9"/>
    <w:rsid w:val="000C6923"/>
    <w:rsid w:val="001061B3"/>
    <w:rsid w:val="001F1D33"/>
    <w:rsid w:val="0020390B"/>
    <w:rsid w:val="00224CCE"/>
    <w:rsid w:val="00253262"/>
    <w:rsid w:val="002F0E6D"/>
    <w:rsid w:val="003203FA"/>
    <w:rsid w:val="00335277"/>
    <w:rsid w:val="00364AC5"/>
    <w:rsid w:val="003C3D61"/>
    <w:rsid w:val="005118C4"/>
    <w:rsid w:val="00537758"/>
    <w:rsid w:val="00570FC2"/>
    <w:rsid w:val="00576196"/>
    <w:rsid w:val="00717063"/>
    <w:rsid w:val="007E7792"/>
    <w:rsid w:val="008213C0"/>
    <w:rsid w:val="009B2115"/>
    <w:rsid w:val="009C09A8"/>
    <w:rsid w:val="009C2C85"/>
    <w:rsid w:val="00A96713"/>
    <w:rsid w:val="00AC3422"/>
    <w:rsid w:val="00AE4D30"/>
    <w:rsid w:val="00BA7AAD"/>
    <w:rsid w:val="00C00C39"/>
    <w:rsid w:val="00C25874"/>
    <w:rsid w:val="00C7492F"/>
    <w:rsid w:val="00C84AEA"/>
    <w:rsid w:val="00D350B9"/>
    <w:rsid w:val="00D53598"/>
    <w:rsid w:val="00D53B85"/>
    <w:rsid w:val="00D75CF0"/>
    <w:rsid w:val="00D93DDE"/>
    <w:rsid w:val="00DE5B2D"/>
    <w:rsid w:val="00E01460"/>
    <w:rsid w:val="00FA13AC"/>
    <w:rsid w:val="00FD5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C2C85"/>
    <w:pPr>
      <w:spacing w:after="160" w:line="259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4C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224CCE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unhideWhenUsed/>
    <w:rsid w:val="00224C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24CCE"/>
    <w:rPr>
      <w:sz w:val="22"/>
      <w:szCs w:val="22"/>
      <w:lang w:val="es-AR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2</Pages>
  <Words>417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10</cp:revision>
  <cp:lastPrinted>2017-05-11T14:08:00Z</cp:lastPrinted>
  <dcterms:created xsi:type="dcterms:W3CDTF">2017-05-11T14:08:00Z</dcterms:created>
  <dcterms:modified xsi:type="dcterms:W3CDTF">2017-06-06T11:53:00Z</dcterms:modified>
</cp:coreProperties>
</file>