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7658" w:rsidRPr="003C3D6B" w:rsidRDefault="00EC7658" w:rsidP="003C3D6B">
      <w:pPr>
        <w:shd w:val="clear" w:color="auto" w:fill="FFFFFF"/>
        <w:spacing w:after="200" w:line="240" w:lineRule="auto"/>
        <w:jc w:val="right"/>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Yerba Buena, 10 de Agosto de 2000</w:t>
      </w:r>
    </w:p>
    <w:p w:rsidR="00EC7658" w:rsidRPr="003C3D6B" w:rsidRDefault="00EC7658" w:rsidP="003C3D6B">
      <w:pPr>
        <w:shd w:val="clear" w:color="auto" w:fill="FFFFFF"/>
        <w:spacing w:after="200" w:line="240" w:lineRule="auto"/>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ORDENANZA Nº 1100</w:t>
      </w:r>
    </w:p>
    <w:p w:rsidR="00054618" w:rsidRPr="003C3D6B" w:rsidRDefault="00EC7658" w:rsidP="003C3D6B">
      <w:pPr>
        <w:shd w:val="clear" w:color="auto" w:fill="FFFFFF"/>
        <w:spacing w:after="200" w:line="240" w:lineRule="auto"/>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 xml:space="preserve">VISTO: </w:t>
      </w:r>
      <w:r w:rsidR="005155FB" w:rsidRPr="003C3D6B">
        <w:rPr>
          <w:rFonts w:ascii="Times New Roman" w:eastAsia="Times New Roman" w:hAnsi="Times New Roman" w:cs="Times New Roman"/>
          <w:sz w:val="24"/>
          <w:szCs w:val="24"/>
          <w:lang w:eastAsia="es-AR"/>
        </w:rPr>
        <w:t>La vigencia del trámite pre</w:t>
      </w:r>
      <w:r w:rsidR="00462CAC" w:rsidRPr="003C3D6B">
        <w:rPr>
          <w:rFonts w:ascii="Times New Roman" w:eastAsia="Times New Roman" w:hAnsi="Times New Roman" w:cs="Times New Roman"/>
          <w:sz w:val="24"/>
          <w:szCs w:val="24"/>
          <w:lang w:eastAsia="es-AR"/>
        </w:rPr>
        <w:t>VISTO</w:t>
      </w:r>
      <w:r w:rsidR="005155FB" w:rsidRPr="003C3D6B">
        <w:rPr>
          <w:rFonts w:ascii="Times New Roman" w:eastAsia="Times New Roman" w:hAnsi="Times New Roman" w:cs="Times New Roman"/>
          <w:sz w:val="24"/>
          <w:szCs w:val="24"/>
          <w:lang w:eastAsia="es-AR"/>
        </w:rPr>
        <w:t>en los artículos 37 a 39 de la Ordenanza 430/91 para la determinación de la obligación tributaria; y</w:t>
      </w:r>
    </w:p>
    <w:p w:rsidR="005155FB" w:rsidRPr="003C3D6B" w:rsidRDefault="00EC7658" w:rsidP="003C3D6B">
      <w:pPr>
        <w:shd w:val="clear" w:color="auto" w:fill="FFFFFF"/>
        <w:spacing w:after="200" w:line="240" w:lineRule="auto"/>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 xml:space="preserve">CONSIDERANDO: </w:t>
      </w:r>
      <w:r w:rsidR="005155FB" w:rsidRPr="003C3D6B">
        <w:rPr>
          <w:rFonts w:ascii="Times New Roman" w:eastAsia="Times New Roman" w:hAnsi="Times New Roman" w:cs="Times New Roman"/>
          <w:sz w:val="24"/>
          <w:szCs w:val="24"/>
          <w:lang w:eastAsia="es-AR"/>
        </w:rPr>
        <w:t>Que el art. 34 prevé que la Autoridad de Aplicación determinará de oficio la obligación tributaria en los siguientes casos:”</w:t>
      </w:r>
      <w:r w:rsidR="00FC489E" w:rsidRPr="003C3D6B">
        <w:rPr>
          <w:rFonts w:ascii="Times New Roman" w:eastAsia="Times New Roman" w:hAnsi="Times New Roman" w:cs="Times New Roman"/>
          <w:sz w:val="24"/>
          <w:szCs w:val="24"/>
          <w:lang w:eastAsia="es-AR"/>
        </w:rPr>
        <w:t>… c</w:t>
      </w:r>
      <w:r w:rsidR="003C3D6B">
        <w:rPr>
          <w:rFonts w:ascii="Times New Roman" w:eastAsia="Times New Roman" w:hAnsi="Times New Roman" w:cs="Times New Roman"/>
          <w:sz w:val="24"/>
          <w:szCs w:val="24"/>
          <w:lang w:eastAsia="es-AR"/>
        </w:rPr>
        <w:t xml:space="preserve">) </w:t>
      </w:r>
      <w:r w:rsidRPr="003C3D6B">
        <w:rPr>
          <w:rFonts w:ascii="Times New Roman" w:eastAsia="Times New Roman" w:hAnsi="Times New Roman" w:cs="Times New Roman"/>
          <w:sz w:val="24"/>
          <w:szCs w:val="24"/>
          <w:lang w:eastAsia="es-AR"/>
        </w:rPr>
        <w:t xml:space="preserve"> </w:t>
      </w:r>
      <w:r w:rsidR="00FC489E" w:rsidRPr="003C3D6B">
        <w:rPr>
          <w:rFonts w:ascii="Times New Roman" w:eastAsia="Times New Roman" w:hAnsi="Times New Roman" w:cs="Times New Roman"/>
          <w:sz w:val="24"/>
          <w:szCs w:val="24"/>
          <w:lang w:eastAsia="es-AR"/>
        </w:rPr>
        <w:t xml:space="preserve">Cuando </w:t>
      </w:r>
      <w:r w:rsidR="008776F4" w:rsidRPr="003C3D6B">
        <w:rPr>
          <w:rFonts w:ascii="Times New Roman" w:eastAsia="Times New Roman" w:hAnsi="Times New Roman" w:cs="Times New Roman"/>
          <w:sz w:val="24"/>
          <w:szCs w:val="24"/>
          <w:lang w:eastAsia="es-AR"/>
        </w:rPr>
        <w:t>este código u Ordenanza prescindan de la declaración jurada como base de la determinación”;</w:t>
      </w:r>
    </w:p>
    <w:p w:rsidR="008776F4" w:rsidRPr="003C3D6B" w:rsidRDefault="008776F4" w:rsidP="003C3D6B">
      <w:pPr>
        <w:shd w:val="clear" w:color="auto" w:fill="FFFFFF"/>
        <w:spacing w:after="200" w:line="240" w:lineRule="auto"/>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Que e</w:t>
      </w:r>
      <w:r w:rsidR="008063F3" w:rsidRPr="003C3D6B">
        <w:rPr>
          <w:rFonts w:ascii="Times New Roman" w:eastAsia="Times New Roman" w:hAnsi="Times New Roman" w:cs="Times New Roman"/>
          <w:sz w:val="24"/>
          <w:szCs w:val="24"/>
          <w:lang w:eastAsia="es-AR"/>
        </w:rPr>
        <w:t>l art. 36 establece que: “</w:t>
      </w:r>
      <w:r w:rsidRPr="003C3D6B">
        <w:rPr>
          <w:rFonts w:ascii="Times New Roman" w:eastAsia="Times New Roman" w:hAnsi="Times New Roman" w:cs="Times New Roman"/>
          <w:sz w:val="24"/>
          <w:szCs w:val="24"/>
          <w:lang w:eastAsia="es-AR"/>
        </w:rPr>
        <w:t xml:space="preserve">La determinación de oficio se realizará </w:t>
      </w:r>
      <w:r w:rsidR="008063F3" w:rsidRPr="003C3D6B">
        <w:rPr>
          <w:rFonts w:ascii="Times New Roman" w:eastAsia="Times New Roman" w:hAnsi="Times New Roman" w:cs="Times New Roman"/>
          <w:sz w:val="24"/>
          <w:szCs w:val="24"/>
          <w:lang w:eastAsia="es-AR"/>
        </w:rPr>
        <w:t>aplicando los siguientes sistemas: a</w:t>
      </w:r>
      <w:r w:rsidR="003C3D6B">
        <w:rPr>
          <w:rFonts w:ascii="Times New Roman" w:eastAsia="Times New Roman" w:hAnsi="Times New Roman" w:cs="Times New Roman"/>
          <w:sz w:val="24"/>
          <w:szCs w:val="24"/>
          <w:lang w:eastAsia="es-AR"/>
        </w:rPr>
        <w:t xml:space="preserve">) </w:t>
      </w:r>
      <w:r w:rsidR="00EC7658" w:rsidRPr="003C3D6B">
        <w:rPr>
          <w:rFonts w:ascii="Times New Roman" w:eastAsia="Times New Roman" w:hAnsi="Times New Roman" w:cs="Times New Roman"/>
          <w:sz w:val="24"/>
          <w:szCs w:val="24"/>
          <w:lang w:eastAsia="es-AR"/>
        </w:rPr>
        <w:t xml:space="preserve"> </w:t>
      </w:r>
      <w:r w:rsidR="008063F3" w:rsidRPr="003C3D6B">
        <w:rPr>
          <w:rFonts w:ascii="Times New Roman" w:eastAsia="Times New Roman" w:hAnsi="Times New Roman" w:cs="Times New Roman"/>
          <w:sz w:val="24"/>
          <w:szCs w:val="24"/>
          <w:lang w:eastAsia="es-AR"/>
        </w:rPr>
        <w:t>sobre base cierta, tomando en cuenta los elementos que permitan conocer en forma directa los hechos imponibles”;</w:t>
      </w:r>
    </w:p>
    <w:p w:rsidR="008063F3" w:rsidRPr="003C3D6B" w:rsidRDefault="008063F3" w:rsidP="003C3D6B">
      <w:pPr>
        <w:shd w:val="clear" w:color="auto" w:fill="FFFFFF"/>
        <w:spacing w:after="200" w:line="240" w:lineRule="auto"/>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Que los arts. 37 a 39 prevén el procedimiento previo a la resolución que determine total p parcialmente la obligación tributaria, sin especificar si comprende aquellas determinaciones de oficio efectuadas sobre base cierta y/o sobre base presunta.</w:t>
      </w:r>
    </w:p>
    <w:p w:rsidR="003C3D6B" w:rsidRDefault="008063F3" w:rsidP="003C3D6B">
      <w:pPr>
        <w:shd w:val="clear" w:color="auto" w:fill="FFFFFF"/>
        <w:spacing w:after="200" w:line="240" w:lineRule="auto"/>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Que dadas las características especiales de las contribuciones que inciden sobre inmuebles</w:t>
      </w:r>
      <w:r w:rsidR="00EC7658" w:rsidRPr="003C3D6B">
        <w:rPr>
          <w:rFonts w:ascii="Times New Roman" w:eastAsia="Times New Roman" w:hAnsi="Times New Roman" w:cs="Times New Roman"/>
          <w:sz w:val="24"/>
          <w:szCs w:val="24"/>
          <w:lang w:eastAsia="es-AR"/>
        </w:rPr>
        <w:t xml:space="preserve"> </w:t>
      </w:r>
      <w:r w:rsidR="003C3D6B">
        <w:rPr>
          <w:rFonts w:ascii="Times New Roman" w:eastAsia="Times New Roman" w:hAnsi="Times New Roman" w:cs="Times New Roman"/>
          <w:sz w:val="24"/>
          <w:szCs w:val="24"/>
          <w:lang w:eastAsia="es-AR"/>
        </w:rPr>
        <w:t xml:space="preserve">                    (</w:t>
      </w:r>
      <w:r w:rsidRPr="003C3D6B">
        <w:rPr>
          <w:rFonts w:ascii="Times New Roman" w:eastAsia="Times New Roman" w:hAnsi="Times New Roman" w:cs="Times New Roman"/>
          <w:sz w:val="24"/>
          <w:szCs w:val="24"/>
          <w:lang w:eastAsia="es-AR"/>
        </w:rPr>
        <w:t>CISI</w:t>
      </w:r>
      <w:r w:rsidR="003C3D6B">
        <w:rPr>
          <w:rFonts w:ascii="Times New Roman" w:eastAsia="Times New Roman" w:hAnsi="Times New Roman" w:cs="Times New Roman"/>
          <w:sz w:val="24"/>
          <w:szCs w:val="24"/>
          <w:lang w:eastAsia="es-AR"/>
        </w:rPr>
        <w:t xml:space="preserve">) </w:t>
      </w:r>
      <w:r w:rsidR="00EC7658" w:rsidRPr="003C3D6B">
        <w:rPr>
          <w:rFonts w:ascii="Times New Roman" w:eastAsia="Times New Roman" w:hAnsi="Times New Roman" w:cs="Times New Roman"/>
          <w:sz w:val="24"/>
          <w:szCs w:val="24"/>
          <w:lang w:eastAsia="es-AR"/>
        </w:rPr>
        <w:t xml:space="preserve"> </w:t>
      </w:r>
      <w:r w:rsidRPr="003C3D6B">
        <w:rPr>
          <w:rFonts w:ascii="Times New Roman" w:eastAsia="Times New Roman" w:hAnsi="Times New Roman" w:cs="Times New Roman"/>
          <w:sz w:val="24"/>
          <w:szCs w:val="24"/>
          <w:lang w:eastAsia="es-AR"/>
        </w:rPr>
        <w:t>o contribuciones que inciden sobre cementerios en las cuales los padrones inmobiliarios tienen la valuación fiscal anual que realiza el organismo de contralor provincial que es la Dirección General de Catastro Parcelario de la Provincia.</w:t>
      </w:r>
    </w:p>
    <w:p w:rsidR="008063F3" w:rsidRPr="003C3D6B" w:rsidRDefault="008063F3" w:rsidP="003C3D6B">
      <w:pPr>
        <w:shd w:val="clear" w:color="auto" w:fill="FFFFFF"/>
        <w:spacing w:after="200" w:line="240" w:lineRule="auto"/>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Que dichas valuaciones fiscales son de conocimiento público, y en base a ellas se determinan las alícuotas a aplicar para la determinación de la contribución que incide sobre inmuebles o cementerios, tomando asimismo la ordenanza fiscal anual;</w:t>
      </w:r>
    </w:p>
    <w:p w:rsidR="008063F3" w:rsidRPr="003C3D6B" w:rsidRDefault="006954DD" w:rsidP="003C3D6B">
      <w:pPr>
        <w:shd w:val="clear" w:color="auto" w:fill="FFFFFF"/>
        <w:spacing w:after="200" w:line="240" w:lineRule="auto"/>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 xml:space="preserve">Que existiendo una base cierta para estas dos contribuciones, resulta excesivo el trámite </w:t>
      </w:r>
      <w:r w:rsidR="00A641EF" w:rsidRPr="003C3D6B">
        <w:rPr>
          <w:rFonts w:ascii="Times New Roman" w:eastAsia="Times New Roman" w:hAnsi="Times New Roman" w:cs="Times New Roman"/>
          <w:sz w:val="24"/>
          <w:szCs w:val="24"/>
          <w:lang w:eastAsia="es-AR"/>
        </w:rPr>
        <w:t>impreso en los arts. 37 a 39 de la Ordenanza 430/91;</w:t>
      </w:r>
    </w:p>
    <w:p w:rsidR="00A641EF" w:rsidRPr="003C3D6B" w:rsidRDefault="00A641EF" w:rsidP="003C3D6B">
      <w:pPr>
        <w:shd w:val="clear" w:color="auto" w:fill="FFFFFF"/>
        <w:spacing w:after="200" w:line="240" w:lineRule="auto"/>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Que por consiguiente es menester modificar en tal sentido la ordenanza antes aludida, por lo que es procedente emitir el instrumento legal pertinente que as</w:t>
      </w:r>
      <w:r w:rsidR="00EB754E" w:rsidRPr="003C3D6B">
        <w:rPr>
          <w:rFonts w:ascii="Times New Roman" w:eastAsia="Times New Roman" w:hAnsi="Times New Roman" w:cs="Times New Roman"/>
          <w:sz w:val="24"/>
          <w:szCs w:val="24"/>
          <w:lang w:eastAsia="es-AR"/>
        </w:rPr>
        <w:t>í lo disponga;</w:t>
      </w:r>
    </w:p>
    <w:p w:rsidR="009B5526" w:rsidRPr="003C3D6B" w:rsidRDefault="00EB754E" w:rsidP="003C3D6B">
      <w:pPr>
        <w:shd w:val="clear" w:color="auto" w:fill="FFFFFF"/>
        <w:spacing w:after="200" w:line="240" w:lineRule="auto"/>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Por ello y en uso de las facultades que le confiere el Decreto Nº 822/1 de fecha 19 de mayo de 2000,</w:t>
      </w:r>
    </w:p>
    <w:p w:rsidR="009B5526" w:rsidRPr="003C3D6B" w:rsidRDefault="00EB754E" w:rsidP="003C3D6B">
      <w:pPr>
        <w:shd w:val="clear" w:color="auto" w:fill="FFFFFF"/>
        <w:spacing w:after="200" w:line="240" w:lineRule="auto"/>
        <w:jc w:val="center"/>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EL INTERVENTOR MUNICIPAL</w:t>
      </w:r>
    </w:p>
    <w:p w:rsidR="008213C0" w:rsidRPr="003C3D6B" w:rsidRDefault="008213C0" w:rsidP="003C3D6B">
      <w:pPr>
        <w:shd w:val="clear" w:color="auto" w:fill="FFFFFF"/>
        <w:spacing w:after="200" w:line="240" w:lineRule="auto"/>
        <w:jc w:val="center"/>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 xml:space="preserve">SANCIONA </w:t>
      </w:r>
      <w:r w:rsidR="00EB754E" w:rsidRPr="003C3D6B">
        <w:rPr>
          <w:rFonts w:ascii="Times New Roman" w:eastAsia="Times New Roman" w:hAnsi="Times New Roman" w:cs="Times New Roman"/>
          <w:sz w:val="24"/>
          <w:szCs w:val="24"/>
          <w:lang w:eastAsia="es-AR"/>
        </w:rPr>
        <w:t xml:space="preserve">Y PROMULGA </w:t>
      </w:r>
      <w:r w:rsidRPr="003C3D6B">
        <w:rPr>
          <w:rFonts w:ascii="Times New Roman" w:eastAsia="Times New Roman" w:hAnsi="Times New Roman" w:cs="Times New Roman"/>
          <w:sz w:val="24"/>
          <w:szCs w:val="24"/>
          <w:lang w:eastAsia="es-AR"/>
        </w:rPr>
        <w:t>CON FUERZA DE</w:t>
      </w:r>
    </w:p>
    <w:p w:rsidR="009B5526" w:rsidRPr="003C3D6B" w:rsidRDefault="008213C0" w:rsidP="003C3D6B">
      <w:pPr>
        <w:shd w:val="clear" w:color="auto" w:fill="FFFFFF"/>
        <w:spacing w:after="200" w:line="240" w:lineRule="auto"/>
        <w:jc w:val="center"/>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ORDENANZA</w:t>
      </w:r>
    </w:p>
    <w:p w:rsidR="00EB754E" w:rsidRPr="003C3D6B" w:rsidRDefault="00462CAC" w:rsidP="003C3D6B">
      <w:pPr>
        <w:spacing w:after="200" w:line="240" w:lineRule="auto"/>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ARTICULO PRIMERO</w:t>
      </w:r>
      <w:r w:rsidR="00EC7658" w:rsidRPr="003C3D6B">
        <w:rPr>
          <w:rFonts w:ascii="Times New Roman" w:eastAsia="Times New Roman" w:hAnsi="Times New Roman" w:cs="Times New Roman"/>
          <w:sz w:val="24"/>
          <w:szCs w:val="24"/>
          <w:lang w:eastAsia="es-AR"/>
        </w:rPr>
        <w:t xml:space="preserve">: </w:t>
      </w:r>
      <w:r w:rsidR="00EB754E" w:rsidRPr="003C3D6B">
        <w:rPr>
          <w:rFonts w:ascii="Times New Roman" w:eastAsia="Times New Roman" w:hAnsi="Times New Roman" w:cs="Times New Roman"/>
          <w:sz w:val="24"/>
          <w:szCs w:val="24"/>
          <w:lang w:eastAsia="es-AR"/>
        </w:rPr>
        <w:t>INCORPORASE</w:t>
      </w:r>
      <w:r w:rsidR="009B5526" w:rsidRPr="003C3D6B">
        <w:rPr>
          <w:rFonts w:ascii="Times New Roman" w:eastAsia="Times New Roman" w:hAnsi="Times New Roman" w:cs="Times New Roman"/>
          <w:sz w:val="24"/>
          <w:szCs w:val="24"/>
          <w:lang w:eastAsia="es-AR"/>
        </w:rPr>
        <w:t xml:space="preserve"> </w:t>
      </w:r>
      <w:r w:rsidR="00EB754E" w:rsidRPr="003C3D6B">
        <w:rPr>
          <w:rFonts w:ascii="Times New Roman" w:eastAsia="Times New Roman" w:hAnsi="Times New Roman" w:cs="Times New Roman"/>
          <w:sz w:val="24"/>
          <w:szCs w:val="24"/>
          <w:lang w:eastAsia="es-AR"/>
        </w:rPr>
        <w:t>como Artículo 39 Bis de la Ordenanza Nº 430 de fecha 16/09/91, el siguiente texto: “El procedimiento pre</w:t>
      </w:r>
      <w:r w:rsidRPr="003C3D6B">
        <w:rPr>
          <w:rFonts w:ascii="Times New Roman" w:eastAsia="Times New Roman" w:hAnsi="Times New Roman" w:cs="Times New Roman"/>
          <w:sz w:val="24"/>
          <w:szCs w:val="24"/>
          <w:lang w:eastAsia="es-AR"/>
        </w:rPr>
        <w:t>VISTO</w:t>
      </w:r>
      <w:r w:rsidR="00EB754E" w:rsidRPr="003C3D6B">
        <w:rPr>
          <w:rFonts w:ascii="Times New Roman" w:eastAsia="Times New Roman" w:hAnsi="Times New Roman" w:cs="Times New Roman"/>
          <w:sz w:val="24"/>
          <w:szCs w:val="24"/>
          <w:lang w:eastAsia="es-AR"/>
        </w:rPr>
        <w:t>en los artículos 37 a 39 no es aplicable para la determinación del cargo tributario de las contribuciones que inciden sobre inmuebles y de las contribuciones que inciden sobre cementerios.</w:t>
      </w:r>
    </w:p>
    <w:p w:rsidR="003C3D6B" w:rsidRDefault="00EB754E" w:rsidP="003C3D6B">
      <w:pPr>
        <w:spacing w:after="200" w:line="240" w:lineRule="auto"/>
        <w:rPr>
          <w:rFonts w:ascii="Times New Roman" w:eastAsia="Times New Roman" w:hAnsi="Times New Roman" w:cs="Times New Roman"/>
          <w:sz w:val="24"/>
          <w:szCs w:val="24"/>
          <w:lang w:eastAsia="es-AR"/>
        </w:rPr>
      </w:pPr>
      <w:r w:rsidRPr="003C3D6B">
        <w:rPr>
          <w:rFonts w:ascii="Times New Roman" w:eastAsia="Times New Roman" w:hAnsi="Times New Roman" w:cs="Times New Roman"/>
          <w:sz w:val="24"/>
          <w:szCs w:val="24"/>
          <w:lang w:eastAsia="es-AR"/>
        </w:rPr>
        <w:t xml:space="preserve">La determinación de oficio sobre base cierta de estas Contribuciones dará lugar a confeccionar el cargo tributario que se notificará por diez días al interesado entregándole la copia pertinente, plazo durante el cual podrá reconocer, negar u observar el mismo. Vencido el plazo otorgado, </w:t>
      </w:r>
      <w:r w:rsidR="005F5427" w:rsidRPr="003C3D6B">
        <w:rPr>
          <w:rFonts w:ascii="Times New Roman" w:eastAsia="Times New Roman" w:hAnsi="Times New Roman" w:cs="Times New Roman"/>
          <w:sz w:val="24"/>
          <w:szCs w:val="24"/>
          <w:lang w:eastAsia="es-AR"/>
        </w:rPr>
        <w:t>quedará expedita la vía para iniciar acciones legales.</w:t>
      </w:r>
    </w:p>
    <w:p w:rsidR="008213C0" w:rsidRPr="003C3D6B" w:rsidRDefault="00EB754E" w:rsidP="003C3D6B">
      <w:pPr>
        <w:spacing w:after="200" w:line="240" w:lineRule="auto"/>
        <w:rPr>
          <w:rFonts w:ascii="Times New Roman" w:hAnsi="Times New Roman" w:cs="Times New Roman"/>
          <w:sz w:val="24"/>
        </w:rPr>
      </w:pPr>
      <w:r w:rsidRPr="003C3D6B">
        <w:rPr>
          <w:rFonts w:ascii="Times New Roman" w:eastAsia="Times New Roman" w:hAnsi="Times New Roman" w:cs="Times New Roman"/>
          <w:sz w:val="24"/>
          <w:szCs w:val="24"/>
          <w:lang w:eastAsia="es-AR"/>
        </w:rPr>
        <w:lastRenderedPageBreak/>
        <w:t xml:space="preserve"> </w:t>
      </w:r>
      <w:r w:rsidR="00462CAC" w:rsidRPr="003C3D6B">
        <w:rPr>
          <w:rFonts w:ascii="Times New Roman" w:eastAsia="Times New Roman" w:hAnsi="Times New Roman" w:cs="Times New Roman"/>
          <w:sz w:val="24"/>
          <w:szCs w:val="24"/>
          <w:lang w:eastAsia="es-AR"/>
        </w:rPr>
        <w:t>ARTICULO SEGUNDO</w:t>
      </w:r>
      <w:r w:rsidR="00EC7658" w:rsidRPr="003C3D6B">
        <w:rPr>
          <w:rFonts w:ascii="Times New Roman" w:eastAsia="Times New Roman" w:hAnsi="Times New Roman" w:cs="Times New Roman"/>
          <w:sz w:val="24"/>
          <w:szCs w:val="24"/>
          <w:lang w:eastAsia="es-AR"/>
        </w:rPr>
        <w:t xml:space="preserve">: </w:t>
      </w:r>
      <w:r w:rsidR="008213C0" w:rsidRPr="003C3D6B">
        <w:rPr>
          <w:rFonts w:ascii="Times New Roman" w:eastAsia="Times New Roman" w:hAnsi="Times New Roman" w:cs="Times New Roman"/>
          <w:sz w:val="24"/>
          <w:szCs w:val="24"/>
          <w:lang w:eastAsia="es-AR"/>
        </w:rPr>
        <w:t>COMUNIQUESE, COPIESE Y ARCHIVESE.</w:t>
      </w:r>
      <w:r w:rsidR="003C3D6B" w:rsidRPr="003C3D6B">
        <w:rPr>
          <w:rFonts w:ascii="Times New Roman" w:hAnsi="Times New Roman" w:cs="Times New Roman"/>
          <w:sz w:val="24"/>
        </w:rPr>
        <w:t xml:space="preserve"> </w:t>
      </w:r>
    </w:p>
    <w:sectPr w:rsidR="008213C0" w:rsidRPr="003C3D6B" w:rsidSect="003C3D6B">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attachedTemplate r:id="rId1"/>
  <w:defaultTabStop w:val="708"/>
  <w:hyphenationZone w:val="425"/>
  <w:drawingGridHorizontalSpacing w:val="110"/>
  <w:displayHorizontalDrawingGridEvery w:val="2"/>
  <w:characterSpacingControl w:val="doNotCompress"/>
  <w:compat/>
  <w:rsids>
    <w:rsidRoot w:val="005155FB"/>
    <w:rsid w:val="000158BF"/>
    <w:rsid w:val="00054618"/>
    <w:rsid w:val="00090B97"/>
    <w:rsid w:val="000B5B8E"/>
    <w:rsid w:val="0018149B"/>
    <w:rsid w:val="001B4487"/>
    <w:rsid w:val="001E04F3"/>
    <w:rsid w:val="001F1D33"/>
    <w:rsid w:val="00253262"/>
    <w:rsid w:val="003203FA"/>
    <w:rsid w:val="00335277"/>
    <w:rsid w:val="00385CDA"/>
    <w:rsid w:val="003C3D6B"/>
    <w:rsid w:val="00462CAC"/>
    <w:rsid w:val="00491CC8"/>
    <w:rsid w:val="004E4E1A"/>
    <w:rsid w:val="005155FB"/>
    <w:rsid w:val="005F5427"/>
    <w:rsid w:val="00653A75"/>
    <w:rsid w:val="006954DD"/>
    <w:rsid w:val="0072258E"/>
    <w:rsid w:val="0072394B"/>
    <w:rsid w:val="007C5553"/>
    <w:rsid w:val="007E7792"/>
    <w:rsid w:val="008063F3"/>
    <w:rsid w:val="008213C0"/>
    <w:rsid w:val="008776F4"/>
    <w:rsid w:val="009925CD"/>
    <w:rsid w:val="009B5526"/>
    <w:rsid w:val="009C09A8"/>
    <w:rsid w:val="00A0266E"/>
    <w:rsid w:val="00A0462C"/>
    <w:rsid w:val="00A641EF"/>
    <w:rsid w:val="00AE4D30"/>
    <w:rsid w:val="00D1744E"/>
    <w:rsid w:val="00D26339"/>
    <w:rsid w:val="00D812FB"/>
    <w:rsid w:val="00E33530"/>
    <w:rsid w:val="00EB754E"/>
    <w:rsid w:val="00EC7658"/>
    <w:rsid w:val="00F25608"/>
    <w:rsid w:val="00FB4DDE"/>
    <w:rsid w:val="00FC489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55</TotalTime>
  <Pages>2</Pages>
  <Words>417</Words>
  <Characters>2299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17</cp:revision>
  <dcterms:created xsi:type="dcterms:W3CDTF">2017-02-03T14:19:00Z</dcterms:created>
  <dcterms:modified xsi:type="dcterms:W3CDTF">2017-06-06T11:55:00Z</dcterms:modified>
</cp:coreProperties>
</file>