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92D" w:rsidRPr="00362F3B" w:rsidRDefault="0045192D" w:rsidP="00362F3B">
      <w:pPr>
        <w:spacing w:line="240" w:lineRule="auto"/>
        <w:jc w:val="right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Yerba Buena, 28 de Octubre de 2002</w:t>
      </w:r>
    </w:p>
    <w:p w:rsidR="0045192D" w:rsidRPr="00362F3B" w:rsidRDefault="0045192D" w:rsidP="00362F3B">
      <w:pPr>
        <w:spacing w:line="240" w:lineRule="auto"/>
        <w:jc w:val="left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ORDENANZA Nº 1264</w:t>
      </w:r>
    </w:p>
    <w:p w:rsidR="00F43CAB" w:rsidRPr="00362F3B" w:rsidRDefault="0045192D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VISTO: </w:t>
      </w:r>
      <w:r w:rsidR="006F729A" w:rsidRPr="00362F3B">
        <w:rPr>
          <w:rFonts w:ascii="Times New Roman" w:hAnsi="Times New Roman"/>
          <w:sz w:val="24"/>
        </w:rPr>
        <w:t>La</w:t>
      </w:r>
      <w:r w:rsidR="009B3156" w:rsidRPr="00362F3B">
        <w:rPr>
          <w:rFonts w:ascii="Times New Roman" w:hAnsi="Times New Roman"/>
          <w:sz w:val="24"/>
        </w:rPr>
        <w:t xml:space="preserve"> </w:t>
      </w:r>
      <w:r w:rsidR="0033186A" w:rsidRPr="00362F3B">
        <w:rPr>
          <w:rFonts w:ascii="Times New Roman" w:hAnsi="Times New Roman"/>
          <w:sz w:val="24"/>
        </w:rPr>
        <w:t>Ordenanza Tributaria Municipal, Nº 430 de fecha 16/09/91 y sus modificatorias, vigente en este Municipio; y</w:t>
      </w:r>
    </w:p>
    <w:p w:rsidR="0033186A" w:rsidRPr="00362F3B" w:rsidRDefault="0045192D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CONSIDERANDO: </w:t>
      </w:r>
      <w:r w:rsidR="008B14BC" w:rsidRPr="00362F3B">
        <w:rPr>
          <w:rFonts w:ascii="Times New Roman" w:hAnsi="Times New Roman"/>
          <w:sz w:val="24"/>
        </w:rPr>
        <w:t>Que</w:t>
      </w:r>
      <w:r w:rsidR="00167D23" w:rsidRPr="00362F3B">
        <w:rPr>
          <w:rFonts w:ascii="Times New Roman" w:hAnsi="Times New Roman"/>
          <w:sz w:val="24"/>
        </w:rPr>
        <w:t xml:space="preserve"> </w:t>
      </w:r>
      <w:r w:rsidR="0033186A" w:rsidRPr="00362F3B">
        <w:rPr>
          <w:rFonts w:ascii="Times New Roman" w:hAnsi="Times New Roman"/>
          <w:sz w:val="24"/>
        </w:rPr>
        <w:t>en su Título VI, Capítulo III, Notificaciones, sanciones e intimaciones, Artículo 40º, se establece la forma en que deben realizarse las actuaciones administrativas originadas por la aplicación del referido Código;</w:t>
      </w:r>
    </w:p>
    <w:p w:rsidR="0033186A" w:rsidRPr="00362F3B" w:rsidRDefault="0033186A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 </w:t>
      </w:r>
      <w:r w:rsidR="006F729A" w:rsidRPr="00362F3B">
        <w:rPr>
          <w:rFonts w:ascii="Times New Roman" w:hAnsi="Times New Roman"/>
          <w:sz w:val="24"/>
        </w:rPr>
        <w:t xml:space="preserve">Que </w:t>
      </w:r>
      <w:r w:rsidRPr="00362F3B">
        <w:rPr>
          <w:rFonts w:ascii="Times New Roman" w:hAnsi="Times New Roman"/>
          <w:sz w:val="24"/>
        </w:rPr>
        <w:t>en la práctica está demostrado que por la cantidad de documentación que debe entregarse por aplicación del citado Artículo, es imposible hacerlo exclusivamente por Personal de la Dirección de Rentas; como así también deben preverse otros modos de notificación cuando el destinatario se niegue a la recepción de la documentación y, además, para imprimir celeridad y seguridad al trámite de notificación;</w:t>
      </w:r>
    </w:p>
    <w:p w:rsidR="0033186A" w:rsidRPr="00362F3B" w:rsidRDefault="0033186A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Que la autoridad de aplicación señala la necesidad arriba indicada, expresándose en concordancia el Sr. Secretario de Hacienda y la Dirección de Asuntos Jurídicos;</w:t>
      </w:r>
    </w:p>
    <w:p w:rsidR="004E6200" w:rsidRPr="00362F3B" w:rsidRDefault="004E6200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Por ello y en </w:t>
      </w:r>
      <w:r w:rsidR="00912751" w:rsidRPr="00362F3B">
        <w:rPr>
          <w:rFonts w:ascii="Times New Roman" w:hAnsi="Times New Roman"/>
          <w:sz w:val="24"/>
        </w:rPr>
        <w:t xml:space="preserve">virtud </w:t>
      </w:r>
      <w:r w:rsidRPr="00362F3B">
        <w:rPr>
          <w:rFonts w:ascii="Times New Roman" w:hAnsi="Times New Roman"/>
          <w:sz w:val="24"/>
        </w:rPr>
        <w:t xml:space="preserve">de las facultades que le confiere el Decreto </w:t>
      </w:r>
      <w:r w:rsidR="00C95833" w:rsidRPr="00362F3B">
        <w:rPr>
          <w:rFonts w:ascii="Times New Roman" w:hAnsi="Times New Roman"/>
          <w:sz w:val="24"/>
        </w:rPr>
        <w:t xml:space="preserve">Provincial </w:t>
      </w:r>
      <w:r w:rsidRPr="00362F3B">
        <w:rPr>
          <w:rFonts w:ascii="Times New Roman" w:hAnsi="Times New Roman"/>
          <w:sz w:val="24"/>
        </w:rPr>
        <w:t>Nº 82</w:t>
      </w:r>
      <w:r w:rsidR="00912751" w:rsidRPr="00362F3B">
        <w:rPr>
          <w:rFonts w:ascii="Times New Roman" w:hAnsi="Times New Roman"/>
          <w:sz w:val="24"/>
        </w:rPr>
        <w:t>2/1 de fecha 19 de mayo de 2000, emitido por el Poder ejecutivo Provincial,</w:t>
      </w:r>
    </w:p>
    <w:p w:rsidR="002D575E" w:rsidRPr="00362F3B" w:rsidRDefault="004E6200" w:rsidP="00362F3B">
      <w:pPr>
        <w:spacing w:line="240" w:lineRule="auto"/>
        <w:jc w:val="center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EL INTERVENTOR MUNICIPAL SANCIONA Y PROMULGA </w:t>
      </w:r>
      <w:r w:rsidR="002D575E" w:rsidRPr="00362F3B">
        <w:rPr>
          <w:rFonts w:ascii="Times New Roman" w:hAnsi="Times New Roman"/>
          <w:sz w:val="24"/>
        </w:rPr>
        <w:t>CON FUERZA DE ORDENANZA:</w:t>
      </w:r>
    </w:p>
    <w:p w:rsidR="0033186A" w:rsidRPr="00362F3B" w:rsidRDefault="007015D2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ARTICULO PRIMERO</w:t>
      </w:r>
      <w:r w:rsidR="0045192D" w:rsidRPr="00362F3B">
        <w:rPr>
          <w:rFonts w:ascii="Times New Roman" w:hAnsi="Times New Roman"/>
          <w:sz w:val="24"/>
        </w:rPr>
        <w:t xml:space="preserve">: </w:t>
      </w:r>
      <w:r w:rsidR="00605396" w:rsidRPr="00362F3B">
        <w:rPr>
          <w:rFonts w:ascii="Times New Roman" w:hAnsi="Times New Roman"/>
          <w:sz w:val="24"/>
        </w:rPr>
        <w:t>MODIFICASE</w:t>
      </w:r>
      <w:r w:rsidR="0033186A" w:rsidRPr="00362F3B">
        <w:rPr>
          <w:rFonts w:ascii="Times New Roman" w:hAnsi="Times New Roman"/>
          <w:sz w:val="24"/>
        </w:rPr>
        <w:t xml:space="preserve"> el Titulo VI, </w:t>
      </w:r>
      <w:r w:rsidR="00605396" w:rsidRPr="00362F3B">
        <w:rPr>
          <w:rFonts w:ascii="Times New Roman" w:hAnsi="Times New Roman"/>
          <w:sz w:val="24"/>
        </w:rPr>
        <w:t>Capítulo</w:t>
      </w:r>
      <w:r w:rsidR="0033186A" w:rsidRPr="00362F3B">
        <w:rPr>
          <w:rFonts w:ascii="Times New Roman" w:hAnsi="Times New Roman"/>
          <w:sz w:val="24"/>
        </w:rPr>
        <w:t xml:space="preserve"> III, Notificaciones, sanciones e Intimaciones, Articulo 40, el que queda redactado de la siguiente manera:</w:t>
      </w:r>
      <w:r w:rsidR="0033186A" w:rsidRPr="00362F3B">
        <w:rPr>
          <w:rFonts w:ascii="Times New Roman" w:hAnsi="Times New Roman"/>
          <w:sz w:val="24"/>
        </w:rPr>
        <w:br/>
        <w:t>“En las actuaciones administrativas originadas por la aplicación de este Código y Ordenanza Tributarias Especiales, las notificaciones, citaciones e intimaciones, se harán:</w:t>
      </w:r>
    </w:p>
    <w:p w:rsidR="0033186A" w:rsidRPr="00362F3B" w:rsidRDefault="0033186A" w:rsidP="00362F3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Por constancia firmada por el interesado en el respectivo expediente.</w:t>
      </w:r>
    </w:p>
    <w:p w:rsidR="009B3156" w:rsidRPr="00362F3B" w:rsidRDefault="0033186A" w:rsidP="00362F3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Por cédula, carta certificada con aviso de retorno o telegrama </w:t>
      </w:r>
      <w:r w:rsidR="00605396" w:rsidRPr="00362F3B">
        <w:rPr>
          <w:rFonts w:ascii="Times New Roman" w:hAnsi="Times New Roman"/>
          <w:sz w:val="24"/>
        </w:rPr>
        <w:t>colacionado,</w:t>
      </w:r>
      <w:r w:rsidRPr="00362F3B">
        <w:rPr>
          <w:rFonts w:ascii="Times New Roman" w:hAnsi="Times New Roman"/>
          <w:sz w:val="24"/>
        </w:rPr>
        <w:t xml:space="preserve"> a cuyo efecto se convendrá con el correo la forma de hacerlo con la mayor urgencia y seguridad; el aviso de retorno servirá de suficiente prueba de la notificación, siempre que la carta haya sido entregada en el domicilio del contribuyente, aunque aparezca suscripto por un tercero.</w:t>
      </w:r>
    </w:p>
    <w:p w:rsidR="0033186A" w:rsidRPr="00362F3B" w:rsidRDefault="0033186A" w:rsidP="00362F3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Personalmente por un empleado del Organismo fiscal, quien dejará constancia en la copia de la notificación de la diligencia practicada, con indicación de día y hora en que se efectuó, exigiendo la firma del interesado o de un tercero, a su ruego, si éste no supiere o no pudiere firmar.</w:t>
      </w:r>
    </w:p>
    <w:p w:rsidR="0033186A" w:rsidRPr="00362F3B" w:rsidRDefault="0033186A" w:rsidP="00362F3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 xml:space="preserve">Si el destinatario no estuviese o éste o sus representantes se negaren a firmar, procederá el empleado a dejar constancia de este hecho y en tal caso se procederá a fijar en la puerta de su domicilio el instrumento al que se hace </w:t>
      </w:r>
      <w:r w:rsidR="00605396" w:rsidRPr="00362F3B">
        <w:rPr>
          <w:rFonts w:ascii="Times New Roman" w:hAnsi="Times New Roman"/>
          <w:sz w:val="24"/>
        </w:rPr>
        <w:t>mención El acta labrada por el empleado notificador hará fe mientras no se demuestre su falsedad.</w:t>
      </w:r>
    </w:p>
    <w:p w:rsidR="00605396" w:rsidRPr="00362F3B" w:rsidRDefault="00605396" w:rsidP="00362F3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Por nota o esquela numerada, con firma o firma facsimilar del funcionario autorizado, remitida en la forma y en las condiciones que determine la autoridad de aplicación, para su emisión y demás recaudos.</w:t>
      </w:r>
    </w:p>
    <w:p w:rsidR="009B3156" w:rsidRPr="00362F3B" w:rsidRDefault="00605396" w:rsidP="00362F3B">
      <w:pPr>
        <w:pStyle w:val="Prrafodelista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t>En caso de que no pudiera practicarse la notificación por los medios previstos en los incisos anteriores, por edictos publicados por 3</w:t>
      </w:r>
      <w:r w:rsidR="0045192D" w:rsidRPr="00362F3B">
        <w:rPr>
          <w:rFonts w:ascii="Times New Roman" w:hAnsi="Times New Roman"/>
          <w:sz w:val="24"/>
        </w:rPr>
        <w:t xml:space="preserve"> </w:t>
      </w:r>
      <w:r w:rsidR="00362F3B">
        <w:rPr>
          <w:rFonts w:ascii="Times New Roman" w:hAnsi="Times New Roman"/>
          <w:sz w:val="24"/>
        </w:rPr>
        <w:t xml:space="preserve">                    (</w:t>
      </w:r>
      <w:r w:rsidRPr="00362F3B">
        <w:rPr>
          <w:rFonts w:ascii="Times New Roman" w:hAnsi="Times New Roman"/>
          <w:sz w:val="24"/>
        </w:rPr>
        <w:t>tres</w:t>
      </w:r>
      <w:r w:rsidR="00362F3B">
        <w:rPr>
          <w:rFonts w:ascii="Times New Roman" w:hAnsi="Times New Roman"/>
          <w:sz w:val="24"/>
        </w:rPr>
        <w:t xml:space="preserve">) </w:t>
      </w:r>
      <w:r w:rsidR="0045192D" w:rsidRPr="00362F3B">
        <w:rPr>
          <w:rFonts w:ascii="Times New Roman" w:hAnsi="Times New Roman"/>
          <w:sz w:val="24"/>
        </w:rPr>
        <w:t xml:space="preserve"> </w:t>
      </w:r>
      <w:r w:rsidRPr="00362F3B">
        <w:rPr>
          <w:rFonts w:ascii="Times New Roman" w:hAnsi="Times New Roman"/>
          <w:sz w:val="24"/>
        </w:rPr>
        <w:t>días sin perjuicios de las diligencias que el organismo fiscal pueda disponer para hacer llegar a conocimiento del interesado la notificación, citación o intimación de pago”.</w:t>
      </w:r>
    </w:p>
    <w:p w:rsidR="006F2884" w:rsidRPr="00362F3B" w:rsidRDefault="006F729A" w:rsidP="00362F3B">
      <w:pPr>
        <w:spacing w:line="240" w:lineRule="auto"/>
        <w:rPr>
          <w:rFonts w:ascii="Times New Roman" w:hAnsi="Times New Roman"/>
          <w:sz w:val="24"/>
        </w:rPr>
      </w:pPr>
      <w:r w:rsidRPr="00362F3B">
        <w:rPr>
          <w:rFonts w:ascii="Times New Roman" w:hAnsi="Times New Roman"/>
          <w:sz w:val="24"/>
        </w:rPr>
        <w:lastRenderedPageBreak/>
        <w:t xml:space="preserve"> </w:t>
      </w:r>
      <w:r w:rsidR="007015D2" w:rsidRPr="00362F3B">
        <w:rPr>
          <w:rFonts w:ascii="Times New Roman" w:hAnsi="Times New Roman"/>
          <w:sz w:val="24"/>
        </w:rPr>
        <w:t>ARTICULO SEGUNDO</w:t>
      </w:r>
      <w:r w:rsidR="0045192D" w:rsidRPr="00362F3B">
        <w:rPr>
          <w:rFonts w:ascii="Times New Roman" w:hAnsi="Times New Roman"/>
          <w:sz w:val="24"/>
        </w:rPr>
        <w:t xml:space="preserve">: </w:t>
      </w:r>
      <w:r w:rsidR="003E657F" w:rsidRPr="00362F3B">
        <w:rPr>
          <w:rFonts w:ascii="Times New Roman" w:hAnsi="Times New Roman"/>
          <w:sz w:val="24"/>
        </w:rPr>
        <w:t>COMUNÍQUESE</w:t>
      </w:r>
      <w:r w:rsidR="00C95833" w:rsidRPr="00362F3B">
        <w:rPr>
          <w:rFonts w:ascii="Times New Roman" w:hAnsi="Times New Roman"/>
          <w:sz w:val="24"/>
        </w:rPr>
        <w:t>,</w:t>
      </w:r>
      <w:r w:rsidR="00605396" w:rsidRPr="00362F3B">
        <w:rPr>
          <w:rFonts w:ascii="Times New Roman" w:hAnsi="Times New Roman"/>
          <w:sz w:val="24"/>
        </w:rPr>
        <w:t xml:space="preserve"> PUBLIQUESE,</w:t>
      </w:r>
      <w:r w:rsidR="00C95833" w:rsidRPr="00362F3B">
        <w:rPr>
          <w:rFonts w:ascii="Times New Roman" w:hAnsi="Times New Roman"/>
          <w:sz w:val="24"/>
        </w:rPr>
        <w:t xml:space="preserve"> </w:t>
      </w:r>
      <w:r w:rsidR="003E657F" w:rsidRPr="00362F3B">
        <w:rPr>
          <w:rFonts w:ascii="Times New Roman" w:hAnsi="Times New Roman"/>
          <w:sz w:val="24"/>
        </w:rPr>
        <w:t>CÓPIESE y ARCHÍVESE.</w:t>
      </w:r>
      <w:r w:rsidR="00362F3B" w:rsidRPr="00362F3B">
        <w:rPr>
          <w:rFonts w:ascii="Times New Roman" w:hAnsi="Times New Roman"/>
          <w:sz w:val="24"/>
        </w:rPr>
        <w:t xml:space="preserve"> </w:t>
      </w:r>
    </w:p>
    <w:sectPr w:rsidR="006F2884" w:rsidRPr="00362F3B" w:rsidSect="00362F3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F71AE4"/>
    <w:multiLevelType w:val="hybridMultilevel"/>
    <w:tmpl w:val="A9E8D15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B14BC"/>
    <w:rsid w:val="00051463"/>
    <w:rsid w:val="00060AC3"/>
    <w:rsid w:val="000776C1"/>
    <w:rsid w:val="000D307D"/>
    <w:rsid w:val="000D6F58"/>
    <w:rsid w:val="000E05F0"/>
    <w:rsid w:val="00167D23"/>
    <w:rsid w:val="00222916"/>
    <w:rsid w:val="002D575E"/>
    <w:rsid w:val="0032624F"/>
    <w:rsid w:val="0033186A"/>
    <w:rsid w:val="003349F0"/>
    <w:rsid w:val="00362F3B"/>
    <w:rsid w:val="003E657F"/>
    <w:rsid w:val="00450D46"/>
    <w:rsid w:val="0045192D"/>
    <w:rsid w:val="004E0468"/>
    <w:rsid w:val="004E6200"/>
    <w:rsid w:val="00585E70"/>
    <w:rsid w:val="005952EA"/>
    <w:rsid w:val="005C6E23"/>
    <w:rsid w:val="005F2CBB"/>
    <w:rsid w:val="00605396"/>
    <w:rsid w:val="006537C9"/>
    <w:rsid w:val="006E08DA"/>
    <w:rsid w:val="006F2884"/>
    <w:rsid w:val="006F729A"/>
    <w:rsid w:val="007015D2"/>
    <w:rsid w:val="0071448B"/>
    <w:rsid w:val="00751E99"/>
    <w:rsid w:val="007877C5"/>
    <w:rsid w:val="007B73E1"/>
    <w:rsid w:val="007B7D0E"/>
    <w:rsid w:val="007E6ABD"/>
    <w:rsid w:val="007F1AB9"/>
    <w:rsid w:val="008B14BC"/>
    <w:rsid w:val="00912751"/>
    <w:rsid w:val="00990215"/>
    <w:rsid w:val="009B3156"/>
    <w:rsid w:val="00A14983"/>
    <w:rsid w:val="00A27773"/>
    <w:rsid w:val="00A40E92"/>
    <w:rsid w:val="00A64B0C"/>
    <w:rsid w:val="00A703B2"/>
    <w:rsid w:val="00B923D8"/>
    <w:rsid w:val="00BB2ED4"/>
    <w:rsid w:val="00C049C7"/>
    <w:rsid w:val="00C43B20"/>
    <w:rsid w:val="00C52693"/>
    <w:rsid w:val="00C95833"/>
    <w:rsid w:val="00CC21C7"/>
    <w:rsid w:val="00CE1123"/>
    <w:rsid w:val="00CE6D88"/>
    <w:rsid w:val="00E34AE4"/>
    <w:rsid w:val="00E47BB3"/>
    <w:rsid w:val="00E80075"/>
    <w:rsid w:val="00EC71E3"/>
    <w:rsid w:val="00F43CAB"/>
    <w:rsid w:val="00F47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61AC9-99CC-4FE1-AA65-7A63D73CF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2017-02-17T21:07:00Z</dcterms:created>
  <dcterms:modified xsi:type="dcterms:W3CDTF">2017-06-06T11:57:00Z</dcterms:modified>
</cp:coreProperties>
</file>