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1CE6" w:rsidRPr="001A10A6" w:rsidRDefault="007B1CE6" w:rsidP="001A10A6">
      <w:pPr>
        <w:spacing w:line="240" w:lineRule="auto"/>
        <w:jc w:val="right"/>
        <w:rPr>
          <w:rFonts w:ascii="Times New Roman" w:hAnsi="Times New Roman"/>
          <w:sz w:val="24"/>
        </w:rPr>
      </w:pPr>
      <w:r w:rsidRPr="001A10A6">
        <w:rPr>
          <w:rFonts w:ascii="Times New Roman" w:hAnsi="Times New Roman"/>
          <w:sz w:val="24"/>
        </w:rPr>
        <w:t>Yerba Buena, 11 de Diciembre de 2002</w:t>
      </w:r>
    </w:p>
    <w:p w:rsidR="007B1CE6" w:rsidRPr="001A10A6" w:rsidRDefault="007B1CE6" w:rsidP="001A10A6">
      <w:pPr>
        <w:spacing w:line="240" w:lineRule="auto"/>
        <w:jc w:val="left"/>
        <w:rPr>
          <w:rFonts w:ascii="Times New Roman" w:hAnsi="Times New Roman"/>
          <w:sz w:val="24"/>
        </w:rPr>
      </w:pPr>
      <w:r w:rsidRPr="001A10A6">
        <w:rPr>
          <w:rFonts w:ascii="Times New Roman" w:hAnsi="Times New Roman"/>
          <w:sz w:val="24"/>
        </w:rPr>
        <w:t>ORDENANZA Nº 1271</w:t>
      </w:r>
    </w:p>
    <w:p w:rsidR="001D69F3" w:rsidRPr="001A10A6" w:rsidRDefault="007B1CE6" w:rsidP="001A10A6">
      <w:pPr>
        <w:spacing w:line="240" w:lineRule="auto"/>
        <w:rPr>
          <w:rFonts w:ascii="Times New Roman" w:hAnsi="Times New Roman"/>
          <w:sz w:val="24"/>
        </w:rPr>
      </w:pPr>
      <w:r w:rsidRPr="001A10A6">
        <w:rPr>
          <w:rFonts w:ascii="Times New Roman" w:hAnsi="Times New Roman"/>
          <w:sz w:val="24"/>
        </w:rPr>
        <w:t xml:space="preserve">VISTO: </w:t>
      </w:r>
      <w:r w:rsidR="00790120" w:rsidRPr="001A10A6">
        <w:rPr>
          <w:rFonts w:ascii="Times New Roman" w:hAnsi="Times New Roman"/>
          <w:sz w:val="24"/>
        </w:rPr>
        <w:t>El Expte. Nº 3.224-M17-B-01, mediante el cual las Sras. Silvia Estela Aragón y Dora B. de Borden ofrecen como dación en pago 108,72 m2 de superficie destinada a retranqueo de los terrenos identificados con los padrones 383.931, 383.932, 383.933 y 383.934, para ensanche de la calle Pringles</w:t>
      </w:r>
      <w:r w:rsidRPr="001A10A6">
        <w:rPr>
          <w:rFonts w:ascii="Times New Roman" w:hAnsi="Times New Roman"/>
          <w:sz w:val="24"/>
        </w:rPr>
        <w:t xml:space="preserve"> </w:t>
      </w:r>
      <w:r w:rsidR="001A10A6">
        <w:rPr>
          <w:rFonts w:ascii="Times New Roman" w:hAnsi="Times New Roman"/>
          <w:sz w:val="24"/>
        </w:rPr>
        <w:t xml:space="preserve">                    (</w:t>
      </w:r>
      <w:r w:rsidR="00790120" w:rsidRPr="001A10A6">
        <w:rPr>
          <w:rFonts w:ascii="Times New Roman" w:hAnsi="Times New Roman"/>
          <w:sz w:val="24"/>
        </w:rPr>
        <w:t>e</w:t>
      </w:r>
      <w:r w:rsidR="001A10A6">
        <w:rPr>
          <w:rFonts w:ascii="Times New Roman" w:hAnsi="Times New Roman"/>
          <w:sz w:val="24"/>
        </w:rPr>
        <w:t xml:space="preserve">) </w:t>
      </w:r>
      <w:r w:rsidRPr="001A10A6">
        <w:rPr>
          <w:rFonts w:ascii="Times New Roman" w:hAnsi="Times New Roman"/>
          <w:sz w:val="24"/>
        </w:rPr>
        <w:t xml:space="preserve"> </w:t>
      </w:r>
      <w:r w:rsidR="00790120" w:rsidRPr="001A10A6">
        <w:rPr>
          <w:rFonts w:ascii="Times New Roman" w:hAnsi="Times New Roman"/>
          <w:sz w:val="24"/>
        </w:rPr>
        <w:t>calles Velez Sarsfield y Universo de esta Ciudad, y</w:t>
      </w:r>
    </w:p>
    <w:p w:rsidR="00790120" w:rsidRPr="001A10A6" w:rsidRDefault="007B1CE6" w:rsidP="001A10A6">
      <w:pPr>
        <w:spacing w:line="240" w:lineRule="auto"/>
        <w:rPr>
          <w:rFonts w:ascii="Times New Roman" w:hAnsi="Times New Roman"/>
          <w:sz w:val="24"/>
        </w:rPr>
      </w:pPr>
      <w:r w:rsidRPr="001A10A6">
        <w:rPr>
          <w:rFonts w:ascii="Times New Roman" w:hAnsi="Times New Roman"/>
          <w:sz w:val="24"/>
        </w:rPr>
        <w:t xml:space="preserve">CONSIDERANDO: </w:t>
      </w:r>
      <w:r w:rsidR="006E132B" w:rsidRPr="001A10A6">
        <w:rPr>
          <w:rFonts w:ascii="Times New Roman" w:hAnsi="Times New Roman"/>
          <w:sz w:val="24"/>
        </w:rPr>
        <w:t xml:space="preserve">Que, </w:t>
      </w:r>
      <w:r w:rsidR="00790120" w:rsidRPr="001A10A6">
        <w:rPr>
          <w:rFonts w:ascii="Times New Roman" w:hAnsi="Times New Roman"/>
          <w:sz w:val="24"/>
        </w:rPr>
        <w:t>según informe del Registro Inmobiliario, la Sra. Aragón, Silvia Estela es titular de los inmuebles identificados con los Padrones 383.931 y 383.932 y la Sra. Dora Bellini de Borden es titular de los inmuebles identificados con los padrones 383.933 y 383.934;</w:t>
      </w:r>
    </w:p>
    <w:p w:rsidR="00790120" w:rsidRPr="001A10A6" w:rsidRDefault="00790120" w:rsidP="001A10A6">
      <w:pPr>
        <w:spacing w:line="240" w:lineRule="auto"/>
        <w:rPr>
          <w:rFonts w:ascii="Times New Roman" w:hAnsi="Times New Roman"/>
          <w:sz w:val="24"/>
        </w:rPr>
      </w:pPr>
      <w:r w:rsidRPr="001A10A6">
        <w:rPr>
          <w:rFonts w:ascii="Times New Roman" w:hAnsi="Times New Roman"/>
          <w:sz w:val="24"/>
        </w:rPr>
        <w:t>Que el total de la superficie ofrecida por ambas es de 107,55 m2 según se desprende de lo consignado a fs. 7 por el Sr. Director de Catastro, Edificación y Planeamiento, lo que es ratificado por esa dependencia a fs. 34;</w:t>
      </w:r>
    </w:p>
    <w:p w:rsidR="00790120" w:rsidRPr="001A10A6" w:rsidRDefault="00790120" w:rsidP="001A10A6">
      <w:pPr>
        <w:spacing w:line="240" w:lineRule="auto"/>
        <w:rPr>
          <w:rFonts w:ascii="Times New Roman" w:hAnsi="Times New Roman"/>
          <w:sz w:val="24"/>
        </w:rPr>
      </w:pPr>
      <w:r w:rsidRPr="001A10A6">
        <w:rPr>
          <w:rFonts w:ascii="Times New Roman" w:hAnsi="Times New Roman"/>
          <w:sz w:val="24"/>
        </w:rPr>
        <w:t>Que el valor de la fracción en cuestión se aplicará al pago de las contribuciones que por inmuebles adeudan las mismas por los padrones antes mencionados y del padrón 383.929;</w:t>
      </w:r>
    </w:p>
    <w:p w:rsidR="00790120" w:rsidRPr="001A10A6" w:rsidRDefault="00790120" w:rsidP="001A10A6">
      <w:pPr>
        <w:spacing w:line="240" w:lineRule="auto"/>
        <w:rPr>
          <w:rFonts w:ascii="Times New Roman" w:hAnsi="Times New Roman"/>
          <w:sz w:val="24"/>
        </w:rPr>
      </w:pPr>
      <w:r w:rsidRPr="001A10A6">
        <w:rPr>
          <w:rFonts w:ascii="Times New Roman" w:hAnsi="Times New Roman"/>
          <w:sz w:val="24"/>
        </w:rPr>
        <w:t>Que al darse intervención a la Dirección de Rentas, se emite informe en referencia a las contribuciones adeudadas por los padrones mencionados;</w:t>
      </w:r>
    </w:p>
    <w:p w:rsidR="00790120" w:rsidRPr="001A10A6" w:rsidRDefault="00790120" w:rsidP="001A10A6">
      <w:pPr>
        <w:spacing w:line="240" w:lineRule="auto"/>
        <w:rPr>
          <w:rFonts w:ascii="Times New Roman" w:hAnsi="Times New Roman"/>
          <w:sz w:val="24"/>
        </w:rPr>
      </w:pPr>
      <w:r w:rsidRPr="001A10A6">
        <w:rPr>
          <w:rFonts w:ascii="Times New Roman" w:hAnsi="Times New Roman"/>
          <w:sz w:val="24"/>
        </w:rPr>
        <w:t>Que mediante Expte. Nº948/377/M-02, tramitado por ante la Dirección General de Catastro de la Provincia se determinó el valor de la superficie ofrecida en $4.000;</w:t>
      </w:r>
    </w:p>
    <w:p w:rsidR="00790120" w:rsidRPr="001A10A6" w:rsidRDefault="00790120" w:rsidP="001A10A6">
      <w:pPr>
        <w:spacing w:line="240" w:lineRule="auto"/>
        <w:rPr>
          <w:rFonts w:ascii="Times New Roman" w:hAnsi="Times New Roman"/>
          <w:sz w:val="24"/>
        </w:rPr>
      </w:pPr>
      <w:r w:rsidRPr="001A10A6">
        <w:rPr>
          <w:rFonts w:ascii="Times New Roman" w:hAnsi="Times New Roman"/>
          <w:sz w:val="24"/>
        </w:rPr>
        <w:t>Que la Dación en Pago es una figura legal mediante la cual se entrega una cosa en pago de lo que se debe;</w:t>
      </w:r>
    </w:p>
    <w:p w:rsidR="00790120" w:rsidRPr="001A10A6" w:rsidRDefault="00790120" w:rsidP="001A10A6">
      <w:pPr>
        <w:spacing w:line="240" w:lineRule="auto"/>
        <w:rPr>
          <w:rFonts w:ascii="Times New Roman" w:hAnsi="Times New Roman"/>
          <w:sz w:val="24"/>
        </w:rPr>
      </w:pPr>
      <w:r w:rsidRPr="001A10A6">
        <w:rPr>
          <w:rFonts w:ascii="Times New Roman" w:hAnsi="Times New Roman"/>
          <w:sz w:val="24"/>
        </w:rPr>
        <w:t>Que a fs. 6 la Sra. Asesora Letrada dictamina que, por aplicación del Art. 779 del Código Civil, es procedente acceder a lo solicitado y a fs. 37, indica que no es necesario materializar el acto de entrega de la fracción mediante Escribano Público y que en consecuencia se debe confeccionar e3l instrumento legal pertinente;</w:t>
      </w:r>
    </w:p>
    <w:p w:rsidR="000D365F" w:rsidRPr="001A10A6" w:rsidRDefault="00790120" w:rsidP="001A10A6">
      <w:pPr>
        <w:spacing w:line="240" w:lineRule="auto"/>
        <w:rPr>
          <w:rFonts w:ascii="Times New Roman" w:hAnsi="Times New Roman"/>
          <w:sz w:val="24"/>
        </w:rPr>
      </w:pPr>
      <w:r w:rsidRPr="001A10A6">
        <w:rPr>
          <w:rFonts w:ascii="Times New Roman" w:hAnsi="Times New Roman"/>
          <w:sz w:val="24"/>
        </w:rPr>
        <w:t xml:space="preserve">Que el Código Civil, en su Artículo 779 establece “el pago queda hecho cuando el acreedor recibe voluntariamente por pago de la deuda, alguna cosa que no sea dinero” </w:t>
      </w:r>
      <w:r w:rsidR="000D365F" w:rsidRPr="001A10A6">
        <w:rPr>
          <w:rFonts w:ascii="Times New Roman" w:hAnsi="Times New Roman"/>
          <w:sz w:val="24"/>
        </w:rPr>
        <w:t>n sus Art. 5º, 6º y 7º, entre otras medidas, dispone que los fondos provenientes del Convenio a suscribirse – en el marco del Plan Nacional de Obras Municipales- entre esta Municipalidad y el Estado Nacional, representado por el Sr. Subsecretario de Obras Públicas, Don Julio Oscar Quiros y por el Sr. Subsecretario de Asuntos Municipales, Don Armando Ramón Traferri, serán destinados a la obra “</w:t>
      </w:r>
      <w:r w:rsidR="00760E06" w:rsidRPr="001A10A6">
        <w:rPr>
          <w:rFonts w:ascii="Times New Roman" w:hAnsi="Times New Roman"/>
          <w:sz w:val="24"/>
        </w:rPr>
        <w:t>Quirófanos</w:t>
      </w:r>
      <w:r w:rsidR="000D365F" w:rsidRPr="001A10A6">
        <w:rPr>
          <w:rFonts w:ascii="Times New Roman" w:hAnsi="Times New Roman"/>
          <w:sz w:val="24"/>
        </w:rPr>
        <w:t xml:space="preserve"> para Cirugía Ambulatoria del Centro de Salud Municipal Dr. Ramón Carillo”.</w:t>
      </w:r>
    </w:p>
    <w:p w:rsidR="000D365F" w:rsidRPr="001A10A6" w:rsidRDefault="000D365F" w:rsidP="001A10A6">
      <w:pPr>
        <w:spacing w:line="240" w:lineRule="auto"/>
        <w:rPr>
          <w:rFonts w:ascii="Times New Roman" w:hAnsi="Times New Roman"/>
          <w:sz w:val="24"/>
        </w:rPr>
      </w:pPr>
      <w:r w:rsidRPr="001A10A6">
        <w:rPr>
          <w:rFonts w:ascii="Times New Roman" w:hAnsi="Times New Roman"/>
          <w:sz w:val="24"/>
        </w:rPr>
        <w:t>Que en virtud de lo establecido en la Constitución Nacional</w:t>
      </w:r>
      <w:r w:rsidR="007B1CE6" w:rsidRPr="001A10A6">
        <w:rPr>
          <w:rFonts w:ascii="Times New Roman" w:hAnsi="Times New Roman"/>
          <w:sz w:val="24"/>
        </w:rPr>
        <w:t xml:space="preserve"> </w:t>
      </w:r>
      <w:r w:rsidR="001A10A6">
        <w:rPr>
          <w:rFonts w:ascii="Times New Roman" w:hAnsi="Times New Roman"/>
          <w:sz w:val="24"/>
        </w:rPr>
        <w:t xml:space="preserve">                    (</w:t>
      </w:r>
      <w:r w:rsidRPr="001A10A6">
        <w:rPr>
          <w:rFonts w:ascii="Times New Roman" w:hAnsi="Times New Roman"/>
          <w:sz w:val="24"/>
        </w:rPr>
        <w:t>art.5º</w:t>
      </w:r>
      <w:r w:rsidR="001A10A6">
        <w:rPr>
          <w:rFonts w:ascii="Times New Roman" w:hAnsi="Times New Roman"/>
          <w:sz w:val="24"/>
        </w:rPr>
        <w:t xml:space="preserve">) , </w:t>
      </w:r>
      <w:r w:rsidRPr="001A10A6">
        <w:rPr>
          <w:rFonts w:ascii="Times New Roman" w:hAnsi="Times New Roman"/>
          <w:sz w:val="24"/>
        </w:rPr>
        <w:t xml:space="preserve"> la Constitución Provincial</w:t>
      </w:r>
      <w:r w:rsidR="007B1CE6" w:rsidRPr="001A10A6">
        <w:rPr>
          <w:rFonts w:ascii="Times New Roman" w:hAnsi="Times New Roman"/>
          <w:sz w:val="24"/>
        </w:rPr>
        <w:t xml:space="preserve"> </w:t>
      </w:r>
      <w:r w:rsidR="001A10A6">
        <w:rPr>
          <w:rFonts w:ascii="Times New Roman" w:hAnsi="Times New Roman"/>
          <w:sz w:val="24"/>
        </w:rPr>
        <w:t xml:space="preserve">                    (</w:t>
      </w:r>
      <w:r w:rsidRPr="001A10A6">
        <w:rPr>
          <w:rFonts w:ascii="Times New Roman" w:hAnsi="Times New Roman"/>
          <w:sz w:val="24"/>
        </w:rPr>
        <w:t>Art.118</w:t>
      </w:r>
      <w:r w:rsidR="001A10A6">
        <w:rPr>
          <w:rFonts w:ascii="Times New Roman" w:hAnsi="Times New Roman"/>
          <w:sz w:val="24"/>
        </w:rPr>
        <w:t xml:space="preserve">) </w:t>
      </w:r>
      <w:r w:rsidR="007B1CE6" w:rsidRPr="001A10A6">
        <w:rPr>
          <w:rFonts w:ascii="Times New Roman" w:hAnsi="Times New Roman"/>
          <w:sz w:val="24"/>
        </w:rPr>
        <w:t xml:space="preserve"> </w:t>
      </w:r>
      <w:r w:rsidRPr="001A10A6">
        <w:rPr>
          <w:rFonts w:ascii="Times New Roman" w:hAnsi="Times New Roman"/>
          <w:sz w:val="24"/>
        </w:rPr>
        <w:t xml:space="preserve">y Ley </w:t>
      </w:r>
      <w:r w:rsidR="00760E06" w:rsidRPr="001A10A6">
        <w:rPr>
          <w:rFonts w:ascii="Times New Roman" w:hAnsi="Times New Roman"/>
          <w:sz w:val="24"/>
        </w:rPr>
        <w:t>Orgánica</w:t>
      </w:r>
      <w:r w:rsidRPr="001A10A6">
        <w:rPr>
          <w:rFonts w:ascii="Times New Roman" w:hAnsi="Times New Roman"/>
          <w:sz w:val="24"/>
        </w:rPr>
        <w:t xml:space="preserve"> de Municipalidades Nº 5529, Art. 24 y 47, los que dan cuenta de la Independencia y autonomía de los Municipios y atento a la emergencia en el área de salud, esta Intervención Municipal está debidamente facultada para suscribir el referido Convenio;</w:t>
      </w:r>
    </w:p>
    <w:p w:rsidR="006E132B" w:rsidRPr="001A10A6" w:rsidRDefault="000D365F" w:rsidP="001A10A6">
      <w:pPr>
        <w:spacing w:line="240" w:lineRule="auto"/>
        <w:rPr>
          <w:rFonts w:ascii="Times New Roman" w:hAnsi="Times New Roman"/>
          <w:sz w:val="24"/>
        </w:rPr>
      </w:pPr>
      <w:r w:rsidRPr="001A10A6">
        <w:rPr>
          <w:rFonts w:ascii="Times New Roman" w:hAnsi="Times New Roman"/>
          <w:sz w:val="24"/>
        </w:rPr>
        <w:t>Por ello y en uso de las atribuciones que le confiere la citada normativa legal y el Decreto Provincial Nº822/I-00,</w:t>
      </w:r>
    </w:p>
    <w:p w:rsidR="006E132B" w:rsidRPr="001A10A6" w:rsidRDefault="002D575E" w:rsidP="001A10A6">
      <w:pPr>
        <w:spacing w:line="240" w:lineRule="auto"/>
        <w:jc w:val="center"/>
        <w:rPr>
          <w:rFonts w:ascii="Times New Roman" w:hAnsi="Times New Roman"/>
          <w:sz w:val="24"/>
        </w:rPr>
      </w:pPr>
      <w:r w:rsidRPr="001A10A6">
        <w:rPr>
          <w:rFonts w:ascii="Times New Roman" w:hAnsi="Times New Roman"/>
          <w:sz w:val="24"/>
        </w:rPr>
        <w:lastRenderedPageBreak/>
        <w:t xml:space="preserve">EL </w:t>
      </w:r>
      <w:r w:rsidR="006E132B" w:rsidRPr="001A10A6">
        <w:rPr>
          <w:rFonts w:ascii="Times New Roman" w:hAnsi="Times New Roman"/>
          <w:sz w:val="24"/>
        </w:rPr>
        <w:t>INTERVENTOR MUNICIPAL</w:t>
      </w:r>
    </w:p>
    <w:p w:rsidR="002D575E" w:rsidRPr="001A10A6" w:rsidRDefault="002D575E" w:rsidP="001A10A6">
      <w:pPr>
        <w:spacing w:line="240" w:lineRule="auto"/>
        <w:jc w:val="center"/>
        <w:rPr>
          <w:rFonts w:ascii="Times New Roman" w:hAnsi="Times New Roman"/>
          <w:sz w:val="24"/>
        </w:rPr>
      </w:pPr>
      <w:r w:rsidRPr="001A10A6">
        <w:rPr>
          <w:rFonts w:ascii="Times New Roman" w:hAnsi="Times New Roman"/>
          <w:sz w:val="24"/>
        </w:rPr>
        <w:t>SANCIONA CON FUERZA DE ORDENANZA:</w:t>
      </w:r>
    </w:p>
    <w:p w:rsidR="001A10A6" w:rsidRDefault="00DF26D4" w:rsidP="001A10A6">
      <w:pPr>
        <w:spacing w:line="240" w:lineRule="auto"/>
        <w:rPr>
          <w:rFonts w:ascii="Times New Roman" w:hAnsi="Times New Roman"/>
          <w:sz w:val="24"/>
        </w:rPr>
      </w:pPr>
      <w:r w:rsidRPr="001A10A6">
        <w:rPr>
          <w:rFonts w:ascii="Times New Roman" w:hAnsi="Times New Roman"/>
          <w:sz w:val="24"/>
        </w:rPr>
        <w:t>ARTICULO PRIMERO</w:t>
      </w:r>
      <w:r w:rsidR="007B1CE6" w:rsidRPr="001A10A6">
        <w:rPr>
          <w:rFonts w:ascii="Times New Roman" w:hAnsi="Times New Roman"/>
          <w:sz w:val="24"/>
        </w:rPr>
        <w:t xml:space="preserve">: </w:t>
      </w:r>
      <w:r w:rsidR="00760E06" w:rsidRPr="001A10A6">
        <w:rPr>
          <w:rFonts w:ascii="Times New Roman" w:hAnsi="Times New Roman"/>
          <w:sz w:val="24"/>
        </w:rPr>
        <w:t>Disponese la suscripción del referido Convenio con los funcionario nacionales mencionados, agregándose a la presente Ordenanza el Proyecto de obra presentado por el Sr. Secretario de Gobierno, Obras y Servicios Públicos de esta Municipalidad, Ing. Vicente Stagnetto, con la documentación técnica debidamente confeccionada por la Dirección de Catastro, Edificación y Planeamiento de esta Municipalidad, atendiendo las necesidades del Centro de Salud Municipal “Dr. Ramón Carillo”.</w:t>
      </w:r>
    </w:p>
    <w:p w:rsidR="001A10A6" w:rsidRDefault="00DF26D4" w:rsidP="001A10A6">
      <w:pPr>
        <w:spacing w:line="240" w:lineRule="auto"/>
        <w:rPr>
          <w:rFonts w:ascii="Times New Roman" w:hAnsi="Times New Roman"/>
          <w:sz w:val="24"/>
        </w:rPr>
      </w:pPr>
      <w:r w:rsidRPr="001A10A6">
        <w:rPr>
          <w:rFonts w:ascii="Times New Roman" w:hAnsi="Times New Roman"/>
          <w:sz w:val="24"/>
        </w:rPr>
        <w:t>ARTICULO SEGUNDO</w:t>
      </w:r>
      <w:r w:rsidR="007B1CE6" w:rsidRPr="001A10A6">
        <w:rPr>
          <w:rFonts w:ascii="Times New Roman" w:hAnsi="Times New Roman"/>
          <w:sz w:val="24"/>
        </w:rPr>
        <w:t xml:space="preserve">: </w:t>
      </w:r>
      <w:r w:rsidR="00760E06" w:rsidRPr="001A10A6">
        <w:rPr>
          <w:rFonts w:ascii="Times New Roman" w:hAnsi="Times New Roman"/>
          <w:sz w:val="24"/>
        </w:rPr>
        <w:t>Elévese la presente Resolución a la Coordinadora Nacional de los Planes Sociales, Sra. Hilda González de Duhalde</w:t>
      </w:r>
    </w:p>
    <w:p w:rsidR="006F2884" w:rsidRPr="001A10A6" w:rsidRDefault="00DF26D4" w:rsidP="001A10A6">
      <w:pPr>
        <w:spacing w:line="240" w:lineRule="auto"/>
        <w:rPr>
          <w:rFonts w:ascii="Times New Roman" w:hAnsi="Times New Roman"/>
          <w:sz w:val="24"/>
        </w:rPr>
      </w:pPr>
      <w:r w:rsidRPr="001A10A6">
        <w:rPr>
          <w:rFonts w:ascii="Times New Roman" w:hAnsi="Times New Roman"/>
          <w:sz w:val="24"/>
        </w:rPr>
        <w:t>ARTICULO TERCERO</w:t>
      </w:r>
      <w:r w:rsidR="007B1CE6" w:rsidRPr="001A10A6">
        <w:rPr>
          <w:rFonts w:ascii="Times New Roman" w:hAnsi="Times New Roman"/>
          <w:sz w:val="24"/>
        </w:rPr>
        <w:t xml:space="preserve">: </w:t>
      </w:r>
      <w:r w:rsidR="003E657F" w:rsidRPr="001A10A6">
        <w:rPr>
          <w:rFonts w:ascii="Times New Roman" w:hAnsi="Times New Roman"/>
          <w:sz w:val="24"/>
        </w:rPr>
        <w:t>COMUNÍQUESE, CÓPIESE y ARCHÍVESE.</w:t>
      </w:r>
      <w:r w:rsidR="001A10A6" w:rsidRPr="001A10A6">
        <w:rPr>
          <w:rFonts w:ascii="Times New Roman" w:hAnsi="Times New Roman"/>
          <w:sz w:val="24"/>
        </w:rPr>
        <w:t xml:space="preserve"> </w:t>
      </w:r>
    </w:p>
    <w:sectPr w:rsidR="006F2884" w:rsidRPr="001A10A6" w:rsidSect="001A10A6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6E132B"/>
    <w:rsid w:val="0002407D"/>
    <w:rsid w:val="00044058"/>
    <w:rsid w:val="000776C1"/>
    <w:rsid w:val="000D365F"/>
    <w:rsid w:val="000D6F58"/>
    <w:rsid w:val="0010261B"/>
    <w:rsid w:val="001A10A6"/>
    <w:rsid w:val="001D0C23"/>
    <w:rsid w:val="001D69F3"/>
    <w:rsid w:val="00200663"/>
    <w:rsid w:val="00222916"/>
    <w:rsid w:val="002D575E"/>
    <w:rsid w:val="002F31C6"/>
    <w:rsid w:val="003631D7"/>
    <w:rsid w:val="003E657F"/>
    <w:rsid w:val="00402E20"/>
    <w:rsid w:val="00420111"/>
    <w:rsid w:val="00491606"/>
    <w:rsid w:val="004E3EB0"/>
    <w:rsid w:val="005952EA"/>
    <w:rsid w:val="006E132B"/>
    <w:rsid w:val="006F2884"/>
    <w:rsid w:val="00760E06"/>
    <w:rsid w:val="00790120"/>
    <w:rsid w:val="007B1CE6"/>
    <w:rsid w:val="007B73E1"/>
    <w:rsid w:val="007E6ABD"/>
    <w:rsid w:val="007F1AB9"/>
    <w:rsid w:val="00907BFE"/>
    <w:rsid w:val="00A533BA"/>
    <w:rsid w:val="00A703B2"/>
    <w:rsid w:val="00B40E20"/>
    <w:rsid w:val="00B641DC"/>
    <w:rsid w:val="00B923D8"/>
    <w:rsid w:val="00BB2ED4"/>
    <w:rsid w:val="00C049C7"/>
    <w:rsid w:val="00CC41C6"/>
    <w:rsid w:val="00CE1123"/>
    <w:rsid w:val="00CF74D1"/>
    <w:rsid w:val="00D9077A"/>
    <w:rsid w:val="00DB3374"/>
    <w:rsid w:val="00DF26D4"/>
    <w:rsid w:val="00DF725C"/>
    <w:rsid w:val="00E34AE4"/>
    <w:rsid w:val="00E47BB3"/>
    <w:rsid w:val="00F94A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10</TotalTime>
  <Pages>2</Pages>
  <Words>578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dcterms:created xsi:type="dcterms:W3CDTF">2016-12-16T22:55:00Z</dcterms:created>
  <dcterms:modified xsi:type="dcterms:W3CDTF">2017-06-06T11:57:00Z</dcterms:modified>
</cp:coreProperties>
</file>