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E17" w:rsidRPr="00540C09" w:rsidRDefault="000B6E17" w:rsidP="00540C09">
      <w:pPr>
        <w:pStyle w:val="Sangradetextonormal"/>
        <w:spacing w:after="200"/>
        <w:ind w:firstLine="0"/>
        <w:jc w:val="right"/>
        <w:rPr>
          <w:bCs/>
        </w:rPr>
      </w:pPr>
      <w:bookmarkStart w:id="0" w:name="_GoBack"/>
      <w:bookmarkEnd w:id="0"/>
      <w:r w:rsidRPr="00540C09">
        <w:rPr>
          <w:bCs/>
        </w:rPr>
        <w:t>Yerba Buena, 26 de Diciembre de 2003</w:t>
      </w:r>
    </w:p>
    <w:p w:rsidR="000B6E17" w:rsidRPr="00540C09" w:rsidRDefault="000B6E17" w:rsidP="00540C09">
      <w:pPr>
        <w:pStyle w:val="Sangradetextonormal"/>
        <w:spacing w:after="200"/>
        <w:ind w:firstLine="0"/>
        <w:jc w:val="left"/>
        <w:rPr>
          <w:bCs/>
        </w:rPr>
      </w:pPr>
      <w:r w:rsidRPr="00540C09">
        <w:rPr>
          <w:bCs/>
        </w:rPr>
        <w:t>ORDENANZA Nº 1342</w:t>
      </w:r>
    </w:p>
    <w:p w:rsidR="004E7D22" w:rsidRPr="00540C09" w:rsidRDefault="000B6E17" w:rsidP="00540C09">
      <w:pPr>
        <w:pStyle w:val="Sangradetextonormal"/>
        <w:spacing w:after="200"/>
        <w:ind w:firstLine="0"/>
      </w:pPr>
      <w:r w:rsidRPr="00540C09">
        <w:rPr>
          <w:bCs/>
        </w:rPr>
        <w:t xml:space="preserve">VISTO: </w:t>
      </w:r>
      <w:r w:rsidR="00445FE9" w:rsidRPr="00540C09">
        <w:t>La Ordenanza Nº 1080 del 28/06/00 mediante la cual se derogan las Ordenanzas Nº 1069 y 1070 y se aprueba la Estructura Orgánica Funcional del Departamento Ejecutivo Municipal; y</w:t>
      </w:r>
    </w:p>
    <w:p w:rsidR="00445FE9" w:rsidRPr="00540C09" w:rsidRDefault="000B6E17" w:rsidP="00540C09">
      <w:pPr>
        <w:pStyle w:val="Sangra2detindependiente"/>
        <w:spacing w:after="200"/>
        <w:ind w:firstLine="0"/>
      </w:pPr>
      <w:r w:rsidRPr="00540C09">
        <w:rPr>
          <w:bCs/>
        </w:rPr>
        <w:t xml:space="preserve">CONSIDERANDO: </w:t>
      </w:r>
      <w:r w:rsidR="00445FE9" w:rsidRPr="00540C09">
        <w:t>Que por el artículo 12 de la Ordenanza antes citada se dispone que las modificaciones de la Estructura Orgánica Municipal podrán efectuarse por Dcto. Municipal;</w:t>
      </w:r>
    </w:p>
    <w:p w:rsidR="00445FE9" w:rsidRPr="00540C09" w:rsidRDefault="00445FE9" w:rsidP="00540C09">
      <w:pPr>
        <w:pStyle w:val="Sangra2detindependiente"/>
        <w:spacing w:after="200"/>
        <w:ind w:firstLine="0"/>
      </w:pPr>
      <w:r w:rsidRPr="00540C09">
        <w:t>Que se menciona como fundamento de esta disposición lo mencionado por el artículo 47 Inc. 24 y 27 de la Ley 5529;</w:t>
      </w:r>
    </w:p>
    <w:p w:rsidR="00445FE9" w:rsidRPr="00540C09" w:rsidRDefault="00445FE9" w:rsidP="00540C09">
      <w:pPr>
        <w:pStyle w:val="Sangra2detindependiente"/>
        <w:spacing w:after="200"/>
        <w:ind w:firstLine="0"/>
      </w:pPr>
      <w:r w:rsidRPr="00540C09">
        <w:t xml:space="preserve">Que el Art. 47 Inc. 24 establece que es deber en general.del Dpto. Ejecutivo </w:t>
      </w:r>
      <w:r w:rsidRPr="00540C09">
        <w:rPr>
          <w:bCs/>
        </w:rPr>
        <w:t>“asegurar los servicios primordiales del municipio, higiene, moralidad, seguridad, defensa, abastecimiento y realizar cuantas gestiones fueren necesarias para cumplir con sus funciones en beneficio de las personas y cosas referidas a su jurisdicción”</w:t>
      </w:r>
      <w:r w:rsidRPr="00540C09">
        <w:t>; siendo este un deber no una atribución;</w:t>
      </w:r>
    </w:p>
    <w:p w:rsidR="004E7D22" w:rsidRPr="00540C09" w:rsidRDefault="00445FE9" w:rsidP="00540C09">
      <w:pPr>
        <w:pStyle w:val="Sangra2detindependiente"/>
        <w:spacing w:after="200"/>
        <w:ind w:firstLine="0"/>
      </w:pPr>
      <w:r w:rsidRPr="00540C09">
        <w:t xml:space="preserve">Que las Partidas Presupuestarias para afrontar las erogaciones que surjan como resultado de las modificaciones, supresiones, etc., de la Estructura Orgánica Funcional del Departamento Ejecutivo. son consideradas dentro del Presupuesto Anual, cuya aprobación es una atribución del H.C.D., por lo tanto, el Dpto. Ejecutivo puede </w:t>
      </w:r>
      <w:r w:rsidRPr="00540C09">
        <w:rPr>
          <w:bCs/>
        </w:rPr>
        <w:t>“ejercer las demás atribuciones y cumplir los deberes inherentes a la naturaleza de su cargo o que disponga las leyes y las Ordenanzas vigentes”</w:t>
      </w:r>
      <w:r w:rsidR="000B6E17" w:rsidRPr="00540C09">
        <w:t xml:space="preserve"> </w:t>
      </w:r>
      <w:r w:rsidR="00540C09">
        <w:t xml:space="preserve">                    (</w:t>
      </w:r>
      <w:r w:rsidRPr="00540C09">
        <w:t>Art. 47 Inc. 27 –Ley 5529</w:t>
      </w:r>
      <w:r w:rsidR="00540C09">
        <w:t xml:space="preserve">) ; </w:t>
      </w:r>
      <w:r w:rsidRPr="00540C09">
        <w:t xml:space="preserve"> respetando lo dispuesto en la Ordenanza de Presupuesto Municipal, aprobado por el Dpto. Legislativo;</w:t>
      </w:r>
    </w:p>
    <w:p w:rsidR="004E7D22" w:rsidRPr="00540C09" w:rsidRDefault="00445FE9" w:rsidP="00540C09">
      <w:pPr>
        <w:spacing w:after="200"/>
        <w:jc w:val="center"/>
        <w:rPr>
          <w:bCs/>
        </w:rPr>
      </w:pPr>
      <w:r w:rsidRPr="00540C09">
        <w:t xml:space="preserve">POR </w:t>
      </w:r>
      <w:r w:rsidR="000B6E17" w:rsidRPr="00540C09">
        <w:t>EL CONCEJO DELIBERANTE SANCIONA CON FUERZA DE ORDENANZA</w:t>
      </w:r>
    </w:p>
    <w:p w:rsidR="00540C09" w:rsidRDefault="00445FE9" w:rsidP="00540C09">
      <w:pPr>
        <w:spacing w:after="200"/>
        <w:jc w:val="both"/>
      </w:pPr>
      <w:r w:rsidRPr="00540C09">
        <w:rPr>
          <w:bCs/>
        </w:rPr>
        <w:t>ARTICULO PRIMERO</w:t>
      </w:r>
      <w:r w:rsidR="000B6E17" w:rsidRPr="00540C09">
        <w:rPr>
          <w:bCs/>
        </w:rPr>
        <w:t xml:space="preserve">: </w:t>
      </w:r>
      <w:r w:rsidRPr="00540C09">
        <w:rPr>
          <w:bCs/>
        </w:rPr>
        <w:t>DEROGASE</w:t>
      </w:r>
      <w:r w:rsidRPr="00540C09">
        <w:t xml:space="preserve"> el Artículo 12 de la Ordenanza 1080, por lo expuesto en los considerandos de la presente Ordenanza.</w:t>
      </w:r>
    </w:p>
    <w:p w:rsidR="00540C09" w:rsidRDefault="00445FE9" w:rsidP="00540C09">
      <w:pPr>
        <w:spacing w:after="200"/>
        <w:jc w:val="both"/>
      </w:pPr>
      <w:r w:rsidRPr="00540C09">
        <w:rPr>
          <w:bCs/>
        </w:rPr>
        <w:t>ARTICULO SEGUNDO</w:t>
      </w:r>
      <w:r w:rsidR="000B6E17" w:rsidRPr="00540C09">
        <w:rPr>
          <w:bCs/>
        </w:rPr>
        <w:t xml:space="preserve">: </w:t>
      </w:r>
      <w:r w:rsidRPr="00540C09">
        <w:rPr>
          <w:bCs/>
        </w:rPr>
        <w:t>DISPONESE</w:t>
      </w:r>
      <w:r w:rsidRPr="00540C09">
        <w:t xml:space="preserve"> que a partir de la vigencia de la presente Ordenanza toda creación, modificación y/o supresión de la Estructura Orgánica Municipal deberá ser considerada por el Honorable Concejo Deliberante.</w:t>
      </w:r>
    </w:p>
    <w:p w:rsidR="00445FE9" w:rsidRPr="00540C09" w:rsidRDefault="00445FE9" w:rsidP="00540C09">
      <w:pPr>
        <w:spacing w:after="200"/>
        <w:jc w:val="both"/>
        <w:rPr>
          <w:bCs/>
        </w:rPr>
      </w:pPr>
      <w:r w:rsidRPr="00540C09">
        <w:rPr>
          <w:bCs/>
        </w:rPr>
        <w:t>ARTICULO TERCERO</w:t>
      </w:r>
      <w:r w:rsidR="000B6E17" w:rsidRPr="00540C09">
        <w:rPr>
          <w:bCs/>
        </w:rPr>
        <w:t xml:space="preserve">: </w:t>
      </w:r>
      <w:r w:rsidRPr="00540C09">
        <w:rPr>
          <w:bCs/>
        </w:rPr>
        <w:t>COMUNIQUESE, REGISTRESE Y ARCHIVESE.</w:t>
      </w:r>
      <w:r w:rsidR="00540C09" w:rsidRPr="00540C09">
        <w:rPr>
          <w:bCs/>
        </w:rPr>
        <w:t xml:space="preserve"> </w:t>
      </w:r>
    </w:p>
    <w:sectPr w:rsidR="00445FE9" w:rsidRPr="00540C09" w:rsidSect="00540C09">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E724A"/>
    <w:rsid w:val="00015509"/>
    <w:rsid w:val="000B6E17"/>
    <w:rsid w:val="000C4B94"/>
    <w:rsid w:val="001B0B42"/>
    <w:rsid w:val="002D0040"/>
    <w:rsid w:val="00373BA2"/>
    <w:rsid w:val="003805F1"/>
    <w:rsid w:val="003F6E6F"/>
    <w:rsid w:val="00445FE9"/>
    <w:rsid w:val="004E7D22"/>
    <w:rsid w:val="00540C09"/>
    <w:rsid w:val="00614BE0"/>
    <w:rsid w:val="006B7F66"/>
    <w:rsid w:val="00777161"/>
    <w:rsid w:val="007778E2"/>
    <w:rsid w:val="00A00825"/>
    <w:rsid w:val="00A97ECC"/>
    <w:rsid w:val="00AD6193"/>
    <w:rsid w:val="00AF7094"/>
    <w:rsid w:val="00B16F03"/>
    <w:rsid w:val="00BE724A"/>
    <w:rsid w:val="00C04828"/>
    <w:rsid w:val="00C350CF"/>
    <w:rsid w:val="00D014F7"/>
    <w:rsid w:val="00D30DA4"/>
    <w:rsid w:val="00D9415B"/>
    <w:rsid w:val="00F619F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828"/>
    <w:rPr>
      <w:sz w:val="24"/>
      <w:szCs w:val="24"/>
      <w:lang w:eastAsia="es-ES"/>
    </w:rPr>
  </w:style>
  <w:style w:type="paragraph" w:styleId="Ttulo1">
    <w:name w:val="heading 1"/>
    <w:basedOn w:val="Normal"/>
    <w:next w:val="Normal"/>
    <w:qFormat/>
    <w:rsid w:val="00C04828"/>
    <w:pPr>
      <w:keepNext/>
      <w:ind w:firstLine="708"/>
      <w:jc w:val="both"/>
      <w:outlineLvl w:val="0"/>
    </w:pPr>
    <w:rPr>
      <w:b/>
      <w:bCs/>
    </w:rPr>
  </w:style>
  <w:style w:type="paragraph" w:styleId="Ttulo2">
    <w:name w:val="heading 2"/>
    <w:basedOn w:val="Normal"/>
    <w:next w:val="Normal"/>
    <w:qFormat/>
    <w:rsid w:val="00C04828"/>
    <w:pPr>
      <w:keepNext/>
      <w:jc w:val="right"/>
      <w:outlineLvl w:val="1"/>
    </w:pPr>
    <w:rPr>
      <w:b/>
      <w:bCs/>
    </w:rPr>
  </w:style>
  <w:style w:type="paragraph" w:styleId="Ttulo3">
    <w:name w:val="heading 3"/>
    <w:basedOn w:val="Normal"/>
    <w:next w:val="Normal"/>
    <w:qFormat/>
    <w:rsid w:val="00C04828"/>
    <w:pPr>
      <w:keepNext/>
      <w:jc w:val="both"/>
      <w:outlineLvl w:val="2"/>
    </w:pPr>
    <w:rPr>
      <w:b/>
      <w:bCs/>
      <w:u w:val="single"/>
    </w:rPr>
  </w:style>
  <w:style w:type="paragraph" w:styleId="Ttulo4">
    <w:name w:val="heading 4"/>
    <w:basedOn w:val="Normal"/>
    <w:next w:val="Normal"/>
    <w:qFormat/>
    <w:rsid w:val="00C04828"/>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04828"/>
    <w:pPr>
      <w:ind w:firstLine="1980"/>
      <w:jc w:val="both"/>
    </w:pPr>
  </w:style>
  <w:style w:type="paragraph" w:styleId="Sangra2detindependiente">
    <w:name w:val="Body Text Indent 2"/>
    <w:basedOn w:val="Normal"/>
    <w:semiHidden/>
    <w:rsid w:val="00C04828"/>
    <w:pPr>
      <w:ind w:firstLine="3060"/>
      <w:jc w:val="both"/>
    </w:p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1680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YERBA BUENA, NOVIEMBRE 2003</vt:lpstr>
    </vt:vector>
  </TitlesOfParts>
  <Company>****</Company>
  <LinksUpToDate>false</LinksUpToDate>
  <CharactersWithSpaces>1982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NOVIEMBRE 2003</dc:title>
  <dc:subject/>
  <dc:creator>****</dc:creator>
  <cp:keywords/>
  <cp:lastModifiedBy>usuario</cp:lastModifiedBy>
  <cp:revision>14</cp:revision>
  <cp:lastPrinted>2016-09-19T15:56:00Z</cp:lastPrinted>
  <dcterms:created xsi:type="dcterms:W3CDTF">2017-05-11T14:08:00Z</dcterms:created>
  <dcterms:modified xsi:type="dcterms:W3CDTF">2017-06-06T11:57:00Z</dcterms:modified>
</cp:coreProperties>
</file>