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318F" w:rsidRPr="00312B2D" w:rsidRDefault="00DB318F" w:rsidP="00312B2D">
      <w:pPr>
        <w:pStyle w:val="Sangradetextonormal"/>
        <w:spacing w:after="200"/>
        <w:ind w:firstLine="0"/>
        <w:jc w:val="right"/>
        <w:rPr>
          <w:bCs/>
        </w:rPr>
      </w:pPr>
      <w:r w:rsidRPr="00312B2D">
        <w:rPr>
          <w:bCs/>
        </w:rPr>
        <w:t>Yerba Buena, 11 de Octubre de 2007</w:t>
      </w:r>
    </w:p>
    <w:p w:rsidR="00DB318F" w:rsidRPr="00312B2D" w:rsidRDefault="00DB318F" w:rsidP="00312B2D">
      <w:pPr>
        <w:pStyle w:val="Sangradetextonormal"/>
        <w:spacing w:after="200"/>
        <w:ind w:firstLine="0"/>
        <w:jc w:val="left"/>
        <w:rPr>
          <w:bCs/>
        </w:rPr>
      </w:pPr>
      <w:r w:rsidRPr="00312B2D">
        <w:rPr>
          <w:bCs/>
        </w:rPr>
        <w:t>ORDENANZA Nº 1593</w:t>
      </w:r>
    </w:p>
    <w:p w:rsidR="00F1447E" w:rsidRPr="00312B2D" w:rsidRDefault="00DB318F" w:rsidP="00312B2D">
      <w:pPr>
        <w:pStyle w:val="Sangradetextonormal"/>
        <w:spacing w:after="200"/>
        <w:ind w:firstLine="0"/>
      </w:pPr>
      <w:r w:rsidRPr="00312B2D">
        <w:rPr>
          <w:bCs/>
        </w:rPr>
        <w:t xml:space="preserve">VISTO: </w:t>
      </w:r>
      <w:r w:rsidR="00EC380D" w:rsidRPr="00312B2D">
        <w:t>El Expediente N° 096-G-07, y la Documentación Técnica contenida en el Expediente Nº 2567-M17-G-06, y</w:t>
      </w:r>
    </w:p>
    <w:p w:rsidR="00B8565F" w:rsidRPr="00312B2D" w:rsidRDefault="00DB318F" w:rsidP="00312B2D">
      <w:pPr>
        <w:pStyle w:val="Sangra2detindependiente"/>
        <w:spacing w:after="200"/>
        <w:ind w:firstLine="0"/>
      </w:pPr>
      <w:r w:rsidRPr="00312B2D">
        <w:rPr>
          <w:bCs/>
        </w:rPr>
        <w:t xml:space="preserve">CONSIDERANDO: </w:t>
      </w:r>
      <w:r w:rsidR="00EC380D" w:rsidRPr="00312B2D">
        <w:t>Que mediante el Proyecto de Ordenanza Nº 1528, se autorizaba al Departamento Ejecutivo Municipal a aprobar por vía de excepción la Documentación Técnica antes mencionada.</w:t>
      </w:r>
    </w:p>
    <w:p w:rsidR="00B8565F" w:rsidRPr="00312B2D" w:rsidRDefault="00EC380D" w:rsidP="00312B2D">
      <w:pPr>
        <w:pStyle w:val="Sangra2detindependiente"/>
        <w:spacing w:after="200"/>
        <w:ind w:firstLine="0"/>
      </w:pPr>
      <w:r w:rsidRPr="00312B2D">
        <w:t>Que el Departamento Ejecutivo Municipal, mediante el Decreto Nº 470/06, opuso Veto Total a este Proyecto, comunicándolo mediante Expediente 355-Y-06.</w:t>
      </w:r>
    </w:p>
    <w:p w:rsidR="00B8565F" w:rsidRPr="00312B2D" w:rsidRDefault="00EC380D" w:rsidP="00312B2D">
      <w:pPr>
        <w:pStyle w:val="Sangra2detindependiente"/>
        <w:spacing w:after="200"/>
        <w:ind w:firstLine="0"/>
      </w:pPr>
      <w:r w:rsidRPr="00312B2D">
        <w:t>Que al no haber sido tratado este Veto en tiempo y forma, se dio por aceptado el mismo.</w:t>
      </w:r>
    </w:p>
    <w:p w:rsidR="00B8565F" w:rsidRPr="00312B2D" w:rsidRDefault="00EC380D" w:rsidP="00312B2D">
      <w:pPr>
        <w:pStyle w:val="Sangra2detindependiente"/>
        <w:spacing w:after="200"/>
        <w:ind w:firstLine="0"/>
      </w:pPr>
      <w:r w:rsidRPr="00312B2D">
        <w:t>Que el espíritu de otorgar la medida de excepción no cambió, más allá de las tramitaciones administrativas y de las circunstancias de tiempo ocurridas, pues no se alteró la necesidad de seguir contando con el desarrollo de actividades comerciales, más aún cuando éstas se realizan a escalas menores que las de los grandes centros de compras.</w:t>
      </w:r>
    </w:p>
    <w:p w:rsidR="00B8565F" w:rsidRPr="00312B2D" w:rsidRDefault="00EC380D" w:rsidP="00312B2D">
      <w:pPr>
        <w:pStyle w:val="Sangra2detindependiente"/>
        <w:spacing w:after="200"/>
        <w:ind w:firstLine="0"/>
      </w:pPr>
      <w:r w:rsidRPr="00312B2D">
        <w:t>Que según se desprende de los considerandos del veto, el Ejecutivo Municipal, considera que en el futuro quién podría merituar el tratamiento del pedido del Señor García, Miguel, cuando el único que puede aprobar un apartamiento a la norma general es el Concejo Deliberante.</w:t>
      </w:r>
    </w:p>
    <w:p w:rsidR="00B8565F" w:rsidRPr="00312B2D" w:rsidRDefault="00EC380D" w:rsidP="00312B2D">
      <w:pPr>
        <w:pStyle w:val="Sangra2detindependiente"/>
        <w:spacing w:after="200"/>
        <w:ind w:firstLine="0"/>
      </w:pPr>
      <w:r w:rsidRPr="00312B2D">
        <w:t>Que para evaluar el cumplimiento de las normas dictadas por la Ordenanza Nº 613, se debe tener en cuenta las disposiciones dictadas para la Unidad Ambiental 2, apartado B, Sub-apartado a</w:t>
      </w:r>
      <w:r w:rsidR="00312B2D">
        <w:t xml:space="preserve">) , </w:t>
      </w:r>
      <w:r w:rsidRPr="00312B2D">
        <w:t xml:space="preserve"> por lo que las exigencias no serían las informadas por Edificación Privada en nota del 28/04/06, fojas 18.</w:t>
      </w:r>
    </w:p>
    <w:p w:rsidR="00B8565F" w:rsidRPr="00312B2D" w:rsidRDefault="00EC380D" w:rsidP="00312B2D">
      <w:pPr>
        <w:pStyle w:val="Sangra2detindependiente"/>
        <w:spacing w:after="200"/>
        <w:ind w:firstLine="0"/>
      </w:pPr>
      <w:r w:rsidRPr="00312B2D">
        <w:t>Que aún ubicando la propiedad correctamente en su Unidad Ambiental, no se cumple con el F.O.S. y el F.O.T., dejando de lado el tema del Retiro, por estar vigente la Resolución Nº 408.</w:t>
      </w:r>
    </w:p>
    <w:p w:rsidR="00B8565F" w:rsidRPr="00312B2D" w:rsidRDefault="00EC380D" w:rsidP="00312B2D">
      <w:pPr>
        <w:pStyle w:val="Sangra2detindependiente"/>
        <w:spacing w:after="200"/>
        <w:ind w:firstLine="0"/>
      </w:pPr>
      <w:r w:rsidRPr="00312B2D">
        <w:t>Que para poder desarrollar la actividad comercial, se edificó casi toda la propiedad, para contar con sanitarios adecuados y salones mas cómodos.</w:t>
      </w:r>
    </w:p>
    <w:p w:rsidR="00F1447E" w:rsidRPr="00312B2D" w:rsidRDefault="00EC380D" w:rsidP="00312B2D">
      <w:pPr>
        <w:pStyle w:val="Sangra2detindependiente"/>
        <w:spacing w:after="200"/>
        <w:ind w:firstLine="0"/>
      </w:pPr>
      <w:r w:rsidRPr="00312B2D">
        <w:t>Que en cuanto a estos items, se otorgaría medida de excepción, pero ésta deberá estar condicionada al cumplimiento de las normas de seguridad exigidas por el C.O.U. en el Punto 2.2.11.1.</w:t>
      </w:r>
    </w:p>
    <w:p w:rsidR="00F1447E" w:rsidRPr="00312B2D" w:rsidRDefault="00EC380D" w:rsidP="00312B2D">
      <w:pPr>
        <w:pStyle w:val="Ttulo1"/>
        <w:keepNext w:val="0"/>
        <w:spacing w:after="200"/>
        <w:rPr>
          <w:b w:val="0"/>
        </w:rPr>
      </w:pPr>
      <w:r w:rsidRPr="00312B2D">
        <w:rPr>
          <w:b w:val="0"/>
        </w:rPr>
        <w:t xml:space="preserve">POR </w:t>
      </w:r>
      <w:r w:rsidR="00DB318F" w:rsidRPr="00312B2D">
        <w:rPr>
          <w:b w:val="0"/>
          <w:bCs w:val="0"/>
        </w:rPr>
        <w:t>EL CONCEJO DELIBERANTE SANCIONA CON FUERZA DE ORDENANZA</w:t>
      </w:r>
    </w:p>
    <w:p w:rsidR="00B8565F" w:rsidRPr="00312B2D" w:rsidRDefault="0009069C" w:rsidP="00312B2D">
      <w:pPr>
        <w:spacing w:after="200"/>
        <w:jc w:val="both"/>
        <w:rPr>
          <w:lang w:val="es-AR"/>
        </w:rPr>
      </w:pPr>
      <w:r w:rsidRPr="00312B2D">
        <w:rPr>
          <w:bCs/>
          <w:lang w:val="es-AR"/>
        </w:rPr>
        <w:t>ARTICULO PRIMERO</w:t>
      </w:r>
      <w:r w:rsidR="00DB318F" w:rsidRPr="00312B2D">
        <w:rPr>
          <w:bCs/>
          <w:lang w:val="es-AR"/>
        </w:rPr>
        <w:t xml:space="preserve">: </w:t>
      </w:r>
      <w:r w:rsidR="00EC380D" w:rsidRPr="00312B2D">
        <w:rPr>
          <w:bCs/>
          <w:lang w:val="es-AR"/>
        </w:rPr>
        <w:t xml:space="preserve">EXCEPTÚASE </w:t>
      </w:r>
      <w:r w:rsidR="00EC380D" w:rsidRPr="00312B2D">
        <w:rPr>
          <w:lang w:val="es-AR"/>
        </w:rPr>
        <w:t>del cumplimiento de las normas establecidas por la Ordenanza Nº 613, en cuanto al FOS y al FOT., a la construcción llevada a cabo en la propiedad del Señor García Miguel Valentín, identificada catastralmente con el Padrón N° 83.398, debiéndose aprobar por vía de excepción la Documentación Técnica contenida en el Expediente Nº 2567-G-06.</w:t>
      </w:r>
    </w:p>
    <w:p w:rsidR="00B8565F" w:rsidRPr="00312B2D" w:rsidRDefault="0009069C" w:rsidP="00312B2D">
      <w:pPr>
        <w:pStyle w:val="Ttulo2"/>
        <w:keepNext w:val="0"/>
        <w:spacing w:after="200"/>
        <w:jc w:val="both"/>
        <w:rPr>
          <w:b w:val="0"/>
          <w:bCs w:val="0"/>
        </w:rPr>
      </w:pPr>
      <w:r w:rsidRPr="00312B2D">
        <w:rPr>
          <w:b w:val="0"/>
        </w:rPr>
        <w:t>ARTICULO SEGUNDO</w:t>
      </w:r>
      <w:r w:rsidR="00DB318F" w:rsidRPr="00312B2D">
        <w:rPr>
          <w:b w:val="0"/>
        </w:rPr>
        <w:t xml:space="preserve">: </w:t>
      </w:r>
      <w:r w:rsidR="00EC380D" w:rsidRPr="00312B2D">
        <w:rPr>
          <w:b w:val="0"/>
        </w:rPr>
        <w:t xml:space="preserve">DEJASE </w:t>
      </w:r>
      <w:r w:rsidR="00EC380D" w:rsidRPr="00312B2D">
        <w:rPr>
          <w:b w:val="0"/>
          <w:bCs w:val="0"/>
        </w:rPr>
        <w:t xml:space="preserve">establecido que la habilitación correspondiente, para el desarrollo de la actividad comercial del local antes mencionada, solo se otorgará una vez que el propietario dé cumplimiento a las normas de seguridad exigidas, tales </w:t>
      </w:r>
      <w:r w:rsidR="00EC380D" w:rsidRPr="00312B2D">
        <w:rPr>
          <w:b w:val="0"/>
          <w:bCs w:val="0"/>
        </w:rPr>
        <w:lastRenderedPageBreak/>
        <w:t>como salida de emergencia, ventilaciones, seguridad contra incendios, etc., acondicionamientos que deberán ser realizados en un plazo de 90</w:t>
      </w:r>
      <w:r w:rsidR="00DB318F" w:rsidRPr="00312B2D">
        <w:rPr>
          <w:b w:val="0"/>
          <w:bCs w:val="0"/>
        </w:rPr>
        <w:t xml:space="preserve"> </w:t>
      </w:r>
      <w:r w:rsidR="00312B2D">
        <w:rPr>
          <w:b w:val="0"/>
          <w:bCs w:val="0"/>
        </w:rPr>
        <w:t xml:space="preserve">                    (</w:t>
      </w:r>
      <w:r w:rsidR="00EC380D" w:rsidRPr="00312B2D">
        <w:rPr>
          <w:b w:val="0"/>
          <w:bCs w:val="0"/>
        </w:rPr>
        <w:t>noventa</w:t>
      </w:r>
      <w:r w:rsidR="00312B2D">
        <w:rPr>
          <w:b w:val="0"/>
          <w:bCs w:val="0"/>
        </w:rPr>
        <w:t xml:space="preserve">) </w:t>
      </w:r>
      <w:r w:rsidR="00DB318F" w:rsidRPr="00312B2D">
        <w:rPr>
          <w:b w:val="0"/>
          <w:bCs w:val="0"/>
        </w:rPr>
        <w:t xml:space="preserve"> </w:t>
      </w:r>
      <w:r w:rsidR="00EC380D" w:rsidRPr="00312B2D">
        <w:rPr>
          <w:b w:val="0"/>
          <w:bCs w:val="0"/>
        </w:rPr>
        <w:t>días.</w:t>
      </w:r>
    </w:p>
    <w:p w:rsidR="00B8565F" w:rsidRPr="00312B2D" w:rsidRDefault="0009069C" w:rsidP="00312B2D">
      <w:pPr>
        <w:pStyle w:val="Ttulo2"/>
        <w:keepNext w:val="0"/>
        <w:spacing w:after="200"/>
        <w:jc w:val="both"/>
        <w:rPr>
          <w:b w:val="0"/>
        </w:rPr>
      </w:pPr>
      <w:r w:rsidRPr="00312B2D">
        <w:rPr>
          <w:b w:val="0"/>
        </w:rPr>
        <w:t>ARTICULO TERCERO</w:t>
      </w:r>
      <w:r w:rsidR="00DB318F" w:rsidRPr="00312B2D">
        <w:rPr>
          <w:b w:val="0"/>
        </w:rPr>
        <w:t xml:space="preserve">: </w:t>
      </w:r>
      <w:r w:rsidR="00EC380D" w:rsidRPr="00312B2D">
        <w:rPr>
          <w:b w:val="0"/>
        </w:rPr>
        <w:t>COMUNIQUESE, REGISTRESE Y ARCHIVESE.</w:t>
      </w:r>
      <w:r w:rsidR="00312B2D" w:rsidRPr="00312B2D">
        <w:t xml:space="preserve"> </w:t>
      </w:r>
    </w:p>
    <w:sectPr w:rsidR="00B8565F" w:rsidRPr="00312B2D" w:rsidSect="00312B2D">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C380D"/>
    <w:rsid w:val="00050845"/>
    <w:rsid w:val="0009069C"/>
    <w:rsid w:val="000E7B28"/>
    <w:rsid w:val="001012FB"/>
    <w:rsid w:val="00182295"/>
    <w:rsid w:val="001C2EDD"/>
    <w:rsid w:val="001E505B"/>
    <w:rsid w:val="002D4451"/>
    <w:rsid w:val="00312B2D"/>
    <w:rsid w:val="005E5D05"/>
    <w:rsid w:val="006160E3"/>
    <w:rsid w:val="006577AB"/>
    <w:rsid w:val="0088468C"/>
    <w:rsid w:val="008A66C9"/>
    <w:rsid w:val="008C5832"/>
    <w:rsid w:val="00915A8D"/>
    <w:rsid w:val="009227ED"/>
    <w:rsid w:val="00A26CCB"/>
    <w:rsid w:val="00B8565F"/>
    <w:rsid w:val="00BE2F1C"/>
    <w:rsid w:val="00BF1844"/>
    <w:rsid w:val="00DB318F"/>
    <w:rsid w:val="00EC380D"/>
    <w:rsid w:val="00F1447E"/>
    <w:rsid w:val="00F6447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65F"/>
    <w:rPr>
      <w:sz w:val="24"/>
      <w:szCs w:val="24"/>
      <w:lang w:val="es-ES" w:eastAsia="es-ES"/>
    </w:rPr>
  </w:style>
  <w:style w:type="paragraph" w:styleId="Ttulo1">
    <w:name w:val="heading 1"/>
    <w:basedOn w:val="Normal"/>
    <w:next w:val="Normal"/>
    <w:qFormat/>
    <w:rsid w:val="00B8565F"/>
    <w:pPr>
      <w:keepNext/>
      <w:jc w:val="center"/>
      <w:outlineLvl w:val="0"/>
    </w:pPr>
    <w:rPr>
      <w:b/>
      <w:bCs/>
      <w:lang w:val="es-AR"/>
    </w:rPr>
  </w:style>
  <w:style w:type="paragraph" w:styleId="Ttulo2">
    <w:name w:val="heading 2"/>
    <w:basedOn w:val="Normal"/>
    <w:next w:val="Normal"/>
    <w:qFormat/>
    <w:rsid w:val="00B8565F"/>
    <w:pPr>
      <w:keepNext/>
      <w:outlineLvl w:val="1"/>
    </w:pPr>
    <w:rPr>
      <w:b/>
      <w:bCs/>
      <w:lang w:val="es-AR"/>
    </w:rPr>
  </w:style>
  <w:style w:type="paragraph" w:styleId="Ttulo3">
    <w:name w:val="heading 3"/>
    <w:basedOn w:val="Normal"/>
    <w:next w:val="Normal"/>
    <w:qFormat/>
    <w:rsid w:val="00B8565F"/>
    <w:pPr>
      <w:keepNext/>
      <w:jc w:val="right"/>
      <w:outlineLvl w:val="2"/>
    </w:pPr>
    <w:rPr>
      <w:b/>
      <w:bCs/>
      <w:lang w:val="es-AR"/>
    </w:rPr>
  </w:style>
  <w:style w:type="paragraph" w:styleId="Ttulo4">
    <w:name w:val="heading 4"/>
    <w:basedOn w:val="Normal"/>
    <w:next w:val="Normal"/>
    <w:qFormat/>
    <w:rsid w:val="00B8565F"/>
    <w:pPr>
      <w:keepNext/>
      <w:jc w:val="center"/>
      <w:outlineLvl w:val="3"/>
    </w:pPr>
    <w:rPr>
      <w:b/>
      <w:bCs/>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B8565F"/>
    <w:pPr>
      <w:jc w:val="both"/>
    </w:pPr>
    <w:rPr>
      <w:lang w:val="es-AR"/>
    </w:rPr>
  </w:style>
  <w:style w:type="paragraph" w:styleId="Sangradetextonormal">
    <w:name w:val="Body Text Indent"/>
    <w:basedOn w:val="Normal"/>
    <w:semiHidden/>
    <w:rsid w:val="00B8565F"/>
    <w:pPr>
      <w:ind w:firstLine="1620"/>
      <w:jc w:val="both"/>
    </w:pPr>
    <w:rPr>
      <w:lang w:val="es-AR"/>
    </w:rPr>
  </w:style>
  <w:style w:type="paragraph" w:styleId="Sangra2detindependiente">
    <w:name w:val="Body Text Indent 2"/>
    <w:basedOn w:val="Normal"/>
    <w:semiHidden/>
    <w:rsid w:val="00B8565F"/>
    <w:pPr>
      <w:ind w:firstLine="2880"/>
      <w:jc w:val="both"/>
    </w:pPr>
    <w:rPr>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450</Words>
  <Characters>2476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Yerba Buena, 06 de Julio de 2006 </vt:lpstr>
    </vt:vector>
  </TitlesOfParts>
  <Company>****</Company>
  <LinksUpToDate>false</LinksUpToDate>
  <CharactersWithSpaces>2921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Julio de 2006 </dc:title>
  <dc:subject/>
  <dc:creator>****</dc:creator>
  <cp:keywords/>
  <dc:description/>
  <cp:lastModifiedBy>usuario</cp:lastModifiedBy>
  <cp:revision>14</cp:revision>
  <cp:lastPrinted>2006-07-07T15:03:00Z</cp:lastPrinted>
  <dcterms:created xsi:type="dcterms:W3CDTF">2017-05-11T14:11:00Z</dcterms:created>
  <dcterms:modified xsi:type="dcterms:W3CDTF">2017-06-06T12:01:00Z</dcterms:modified>
</cp:coreProperties>
</file>