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37F15" w:rsidRPr="00EB6D13" w:rsidRDefault="0049796F" w:rsidP="00EB6D13">
      <w:pPr>
        <w:spacing w:after="200"/>
        <w:jc w:val="right"/>
      </w:pPr>
      <w:r w:rsidRPr="00EB6D13">
        <w:t xml:space="preserve">YERBA BUENA, </w:t>
      </w:r>
      <w:r w:rsidR="00DB1B45" w:rsidRPr="00EB6D13">
        <w:t>15</w:t>
      </w:r>
      <w:r w:rsidR="001D60AA" w:rsidRPr="00EB6D13">
        <w:t xml:space="preserve"> DE MARZO DE 2012</w:t>
      </w:r>
    </w:p>
    <w:p w:rsidR="00237F15" w:rsidRPr="00EB6D13" w:rsidRDefault="0049796F" w:rsidP="00EB6D13">
      <w:pPr>
        <w:spacing w:after="200"/>
        <w:jc w:val="both"/>
      </w:pPr>
      <w:r w:rsidRPr="00EB6D13">
        <w:t>ORDENANZA Nº</w:t>
      </w:r>
      <w:r w:rsidR="00E6039E" w:rsidRPr="00EB6D13">
        <w:rPr>
          <w:szCs w:val="36"/>
        </w:rPr>
        <w:t>18</w:t>
      </w:r>
      <w:r w:rsidR="001D60AA" w:rsidRPr="00EB6D13">
        <w:rPr>
          <w:szCs w:val="36"/>
        </w:rPr>
        <w:t>54</w:t>
      </w:r>
    </w:p>
    <w:p w:rsidR="00237F15" w:rsidRPr="00EB6D13" w:rsidRDefault="002073A4" w:rsidP="00EB6D13">
      <w:pPr>
        <w:spacing w:after="200"/>
        <w:jc w:val="both"/>
      </w:pPr>
      <w:r w:rsidRPr="00EB6D13">
        <w:t>VISTO:</w:t>
      </w:r>
      <w:r w:rsidR="001D60AA" w:rsidRPr="00EB6D13">
        <w:t xml:space="preserve">El crecimiento desmedido de las urbanizaciones especiales, entendiendo como tales según </w:t>
      </w:r>
      <w:r w:rsidR="00D41892" w:rsidRPr="00EB6D13">
        <w:t>C</w:t>
      </w:r>
      <w:r w:rsidR="001D60AA" w:rsidRPr="00EB6D13">
        <w:t xml:space="preserve">ódigo de </w:t>
      </w:r>
      <w:r w:rsidR="00D41892" w:rsidRPr="00EB6D13">
        <w:t>P</w:t>
      </w:r>
      <w:r w:rsidR="001D60AA" w:rsidRPr="00EB6D13">
        <w:t xml:space="preserve">laneamiento </w:t>
      </w:r>
      <w:r w:rsidR="00D41892" w:rsidRPr="00EB6D13">
        <w:t>U</w:t>
      </w:r>
      <w:r w:rsidR="001D60AA" w:rsidRPr="00EB6D13">
        <w:t>rbano/94 como toda fracción de tierra cuya superficie sea igual o mayor a 2</w:t>
      </w:r>
      <w:r w:rsidR="00D41892" w:rsidRPr="00EB6D13">
        <w:t>.5</w:t>
      </w:r>
      <w:r w:rsidR="001D60AA" w:rsidRPr="00EB6D13">
        <w:t>00 m</w:t>
      </w:r>
      <w:r w:rsidR="001D60AA" w:rsidRPr="00EB6D13">
        <w:rPr>
          <w:vertAlign w:val="superscript"/>
        </w:rPr>
        <w:t>2</w:t>
      </w:r>
      <w:r w:rsidR="001D60AA" w:rsidRPr="00EB6D13">
        <w:t xml:space="preserve"> o tengan las características de manzanas conformadas, ya sea para conjunto habitacional o no habitacional, inclusive los loteos; y teniendo en cuenta tres informes de gran importancia municipal como ser:</w:t>
      </w:r>
    </w:p>
    <w:p w:rsidR="00237F15" w:rsidRPr="00EB6D13" w:rsidRDefault="001D60AA" w:rsidP="00EB6D13">
      <w:pPr>
        <w:spacing w:after="200"/>
        <w:jc w:val="both"/>
      </w:pPr>
      <w:r w:rsidRPr="00EB6D13">
        <w:t>A</w:t>
      </w:r>
      <w:r w:rsidR="00EB6D13">
        <w:t xml:space="preserve">) </w:t>
      </w:r>
      <w:r w:rsidRPr="00EB6D13">
        <w:t xml:space="preserve"> Que los datos del Censo Nacional 2010 en el estudio estadístico de la población humana, cuadro 1, demuestran un sorprendente crecimiento de la población a más de 75 mil habitantes en el departamento de Yerba Buena.</w:t>
      </w:r>
    </w:p>
    <w:p w:rsidR="00237F15" w:rsidRPr="00EB6D13" w:rsidRDefault="001D60AA" w:rsidP="00EB6D13">
      <w:pPr>
        <w:spacing w:after="200"/>
        <w:jc w:val="both"/>
      </w:pPr>
      <w:r w:rsidRPr="00EB6D13">
        <w:t xml:space="preserve">Que considerando </w:t>
      </w:r>
      <w:r w:rsidR="0018522A" w:rsidRPr="00EB6D13">
        <w:t>su</w:t>
      </w:r>
      <w:r w:rsidRPr="00EB6D13">
        <w:t xml:space="preserve"> reducida superficie 160 km</w:t>
      </w:r>
      <w:r w:rsidRPr="00EB6D13">
        <w:rPr>
          <w:vertAlign w:val="superscript"/>
        </w:rPr>
        <w:t>2</w:t>
      </w:r>
      <w:r w:rsidRPr="00EB6D13">
        <w:t>, se genera una densidad que alcanza un elevado valor de 469 habitantes por kilómetro cuadrado, valor sólo superado por escasos</w:t>
      </w:r>
      <w:r w:rsidR="00D95A95" w:rsidRPr="00EB6D13">
        <w:t xml:space="preserve"> centros urbanos del país como C</w:t>
      </w:r>
      <w:r w:rsidRPr="00EB6D13">
        <w:t xml:space="preserve">apital </w:t>
      </w:r>
      <w:r w:rsidR="00D95A95" w:rsidRPr="00EB6D13">
        <w:t>F</w:t>
      </w:r>
      <w:r w:rsidRPr="00EB6D13">
        <w:t>ederal.</w:t>
      </w:r>
    </w:p>
    <w:p w:rsidR="00237F15" w:rsidRPr="00EB6D13" w:rsidRDefault="001D60AA" w:rsidP="00EB6D13">
      <w:pPr>
        <w:spacing w:after="200"/>
        <w:jc w:val="both"/>
      </w:pPr>
      <w:r w:rsidRPr="00EB6D13">
        <w:t>Que son 35 mil los habitantes menores de 24 años que en los próximos años buscarán formar su familia y un espacio donde vivir, incrementando aún más el valor de la densidad.</w:t>
      </w:r>
    </w:p>
    <w:p w:rsidR="001D60AA" w:rsidRPr="00EB6D13" w:rsidRDefault="001D60AA" w:rsidP="00EB6D13">
      <w:pPr>
        <w:spacing w:after="200"/>
      </w:pPr>
    </w:p>
    <w:tbl>
      <w:tblPr>
        <w:tblW w:w="8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200"/>
        <w:gridCol w:w="1200"/>
        <w:gridCol w:w="1200"/>
        <w:gridCol w:w="1200"/>
        <w:gridCol w:w="1200"/>
        <w:gridCol w:w="1200"/>
        <w:gridCol w:w="1200"/>
      </w:tblGrid>
      <w:tr w:rsidR="001D60AA" w:rsidRPr="00EB6D13" w:rsidTr="001D60AA">
        <w:trPr>
          <w:trHeight w:val="510"/>
          <w:jc w:val="center"/>
        </w:trPr>
        <w:tc>
          <w:tcPr>
            <w:tcW w:w="1200" w:type="dxa"/>
            <w:vMerge w:val="restart"/>
            <w:shd w:val="clear" w:color="auto" w:fill="auto"/>
            <w:vAlign w:val="center"/>
          </w:tcPr>
          <w:p w:rsidR="001D60AA" w:rsidRPr="00EB6D13" w:rsidRDefault="004C6B27" w:rsidP="00EB6D13">
            <w:pPr>
              <w:spacing w:after="200"/>
              <w:jc w:val="center"/>
              <w:rPr>
                <w:szCs w:val="20"/>
              </w:rPr>
            </w:pPr>
            <w:r w:rsidRPr="00EB6D13">
              <w:rPr>
                <w:szCs w:val="20"/>
              </w:rPr>
              <w:t>Ítem</w:t>
            </w:r>
          </w:p>
        </w:tc>
        <w:tc>
          <w:tcPr>
            <w:tcW w:w="1200" w:type="dxa"/>
            <w:vMerge w:val="restart"/>
            <w:shd w:val="clear" w:color="auto" w:fill="auto"/>
            <w:vAlign w:val="center"/>
          </w:tcPr>
          <w:p w:rsidR="001D60AA" w:rsidRPr="00EB6D13" w:rsidRDefault="001D60AA" w:rsidP="00EB6D13">
            <w:pPr>
              <w:spacing w:after="200"/>
              <w:jc w:val="center"/>
              <w:rPr>
                <w:szCs w:val="20"/>
              </w:rPr>
            </w:pPr>
            <w:r w:rsidRPr="00EB6D13">
              <w:rPr>
                <w:szCs w:val="20"/>
              </w:rPr>
              <w:t>Argentina</w:t>
            </w:r>
          </w:p>
        </w:tc>
        <w:tc>
          <w:tcPr>
            <w:tcW w:w="1200" w:type="dxa"/>
            <w:vMerge w:val="restart"/>
            <w:shd w:val="clear" w:color="auto" w:fill="auto"/>
            <w:vAlign w:val="center"/>
          </w:tcPr>
          <w:p w:rsidR="001D60AA" w:rsidRPr="00EB6D13" w:rsidRDefault="001D60AA" w:rsidP="00EB6D13">
            <w:pPr>
              <w:spacing w:after="200"/>
              <w:jc w:val="center"/>
              <w:rPr>
                <w:szCs w:val="20"/>
              </w:rPr>
            </w:pPr>
            <w:r w:rsidRPr="00EB6D13">
              <w:rPr>
                <w:szCs w:val="20"/>
              </w:rPr>
              <w:t>Tucumán 2010</w:t>
            </w:r>
          </w:p>
        </w:tc>
        <w:tc>
          <w:tcPr>
            <w:tcW w:w="4800" w:type="dxa"/>
            <w:gridSpan w:val="4"/>
            <w:shd w:val="clear" w:color="auto" w:fill="auto"/>
            <w:vAlign w:val="center"/>
          </w:tcPr>
          <w:p w:rsidR="001D60AA" w:rsidRPr="00EB6D13" w:rsidRDefault="001D60AA" w:rsidP="00EB6D13">
            <w:pPr>
              <w:spacing w:after="200"/>
              <w:jc w:val="center"/>
              <w:rPr>
                <w:szCs w:val="20"/>
              </w:rPr>
            </w:pPr>
            <w:r w:rsidRPr="00EB6D13">
              <w:rPr>
                <w:szCs w:val="20"/>
              </w:rPr>
              <w:t>Yerba Buena</w:t>
            </w:r>
          </w:p>
        </w:tc>
      </w:tr>
      <w:tr w:rsidR="001D60AA" w:rsidRPr="00EB6D13" w:rsidTr="001D60AA">
        <w:trPr>
          <w:trHeight w:val="255"/>
          <w:jc w:val="center"/>
        </w:trPr>
        <w:tc>
          <w:tcPr>
            <w:tcW w:w="1200" w:type="dxa"/>
            <w:vMerge/>
            <w:vAlign w:val="center"/>
          </w:tcPr>
          <w:p w:rsidR="001D60AA" w:rsidRPr="00EB6D13" w:rsidRDefault="001D60AA" w:rsidP="00EB6D13">
            <w:pPr>
              <w:spacing w:after="200"/>
              <w:jc w:val="center"/>
              <w:rPr>
                <w:szCs w:val="20"/>
              </w:rPr>
            </w:pPr>
          </w:p>
        </w:tc>
        <w:tc>
          <w:tcPr>
            <w:tcW w:w="1200" w:type="dxa"/>
            <w:vMerge/>
            <w:vAlign w:val="center"/>
          </w:tcPr>
          <w:p w:rsidR="001D60AA" w:rsidRPr="00EB6D13" w:rsidRDefault="001D60AA" w:rsidP="00EB6D13">
            <w:pPr>
              <w:spacing w:after="200"/>
              <w:jc w:val="center"/>
              <w:rPr>
                <w:szCs w:val="20"/>
              </w:rPr>
            </w:pPr>
          </w:p>
        </w:tc>
        <w:tc>
          <w:tcPr>
            <w:tcW w:w="1200" w:type="dxa"/>
            <w:vMerge/>
            <w:vAlign w:val="center"/>
          </w:tcPr>
          <w:p w:rsidR="001D60AA" w:rsidRPr="00EB6D13" w:rsidRDefault="001D60AA" w:rsidP="00EB6D13">
            <w:pPr>
              <w:spacing w:after="200"/>
              <w:jc w:val="center"/>
              <w:rPr>
                <w:szCs w:val="20"/>
              </w:rPr>
            </w:pPr>
          </w:p>
        </w:tc>
        <w:tc>
          <w:tcPr>
            <w:tcW w:w="1200" w:type="dxa"/>
            <w:shd w:val="clear" w:color="auto" w:fill="auto"/>
            <w:vAlign w:val="center"/>
          </w:tcPr>
          <w:p w:rsidR="001D60AA" w:rsidRPr="00EB6D13" w:rsidRDefault="001D60AA" w:rsidP="00EB6D13">
            <w:pPr>
              <w:spacing w:after="200"/>
              <w:jc w:val="center"/>
              <w:rPr>
                <w:szCs w:val="20"/>
              </w:rPr>
            </w:pPr>
            <w:r w:rsidRPr="00EB6D13">
              <w:rPr>
                <w:szCs w:val="20"/>
              </w:rPr>
              <w:t>1991</w:t>
            </w:r>
          </w:p>
        </w:tc>
        <w:tc>
          <w:tcPr>
            <w:tcW w:w="1200" w:type="dxa"/>
            <w:shd w:val="clear" w:color="auto" w:fill="auto"/>
            <w:vAlign w:val="center"/>
          </w:tcPr>
          <w:p w:rsidR="001D60AA" w:rsidRPr="00EB6D13" w:rsidRDefault="001D60AA" w:rsidP="00EB6D13">
            <w:pPr>
              <w:spacing w:after="200"/>
              <w:jc w:val="center"/>
              <w:rPr>
                <w:szCs w:val="20"/>
              </w:rPr>
            </w:pPr>
            <w:r w:rsidRPr="00EB6D13">
              <w:rPr>
                <w:szCs w:val="20"/>
              </w:rPr>
              <w:t>2001</w:t>
            </w:r>
          </w:p>
        </w:tc>
        <w:tc>
          <w:tcPr>
            <w:tcW w:w="2400" w:type="dxa"/>
            <w:gridSpan w:val="2"/>
            <w:shd w:val="clear" w:color="auto" w:fill="auto"/>
            <w:vAlign w:val="center"/>
          </w:tcPr>
          <w:p w:rsidR="001D60AA" w:rsidRPr="00EB6D13" w:rsidRDefault="001D60AA" w:rsidP="00EB6D13">
            <w:pPr>
              <w:spacing w:after="200"/>
              <w:jc w:val="center"/>
              <w:rPr>
                <w:szCs w:val="20"/>
              </w:rPr>
            </w:pPr>
            <w:r w:rsidRPr="00EB6D13">
              <w:rPr>
                <w:szCs w:val="20"/>
              </w:rPr>
              <w:t>2010</w:t>
            </w:r>
          </w:p>
        </w:tc>
      </w:tr>
      <w:tr w:rsidR="001D60AA" w:rsidRPr="00EB6D13" w:rsidTr="001D60AA">
        <w:trPr>
          <w:trHeight w:val="510"/>
          <w:jc w:val="center"/>
        </w:trPr>
        <w:tc>
          <w:tcPr>
            <w:tcW w:w="1200" w:type="dxa"/>
            <w:vMerge/>
            <w:vAlign w:val="center"/>
          </w:tcPr>
          <w:p w:rsidR="001D60AA" w:rsidRPr="00EB6D13" w:rsidRDefault="001D60AA" w:rsidP="00EB6D13">
            <w:pPr>
              <w:spacing w:after="200"/>
              <w:jc w:val="center"/>
              <w:rPr>
                <w:szCs w:val="20"/>
              </w:rPr>
            </w:pPr>
          </w:p>
        </w:tc>
        <w:tc>
          <w:tcPr>
            <w:tcW w:w="1200" w:type="dxa"/>
            <w:vMerge/>
            <w:vAlign w:val="center"/>
          </w:tcPr>
          <w:p w:rsidR="001D60AA" w:rsidRPr="00EB6D13" w:rsidRDefault="001D60AA" w:rsidP="00EB6D13">
            <w:pPr>
              <w:spacing w:after="200"/>
              <w:jc w:val="center"/>
              <w:rPr>
                <w:szCs w:val="20"/>
              </w:rPr>
            </w:pPr>
          </w:p>
        </w:tc>
        <w:tc>
          <w:tcPr>
            <w:tcW w:w="1200" w:type="dxa"/>
            <w:vMerge/>
            <w:vAlign w:val="center"/>
          </w:tcPr>
          <w:p w:rsidR="001D60AA" w:rsidRPr="00EB6D13" w:rsidRDefault="001D60AA" w:rsidP="00EB6D13">
            <w:pPr>
              <w:spacing w:after="200"/>
              <w:jc w:val="center"/>
              <w:rPr>
                <w:szCs w:val="20"/>
              </w:rPr>
            </w:pPr>
          </w:p>
        </w:tc>
        <w:tc>
          <w:tcPr>
            <w:tcW w:w="1200" w:type="dxa"/>
            <w:shd w:val="clear" w:color="auto" w:fill="auto"/>
            <w:vAlign w:val="center"/>
          </w:tcPr>
          <w:p w:rsidR="001D60AA" w:rsidRPr="00EB6D13" w:rsidRDefault="001D60AA" w:rsidP="00EB6D13">
            <w:pPr>
              <w:spacing w:after="200"/>
              <w:jc w:val="center"/>
              <w:rPr>
                <w:szCs w:val="20"/>
              </w:rPr>
            </w:pPr>
          </w:p>
        </w:tc>
        <w:tc>
          <w:tcPr>
            <w:tcW w:w="1200" w:type="dxa"/>
            <w:shd w:val="clear" w:color="auto" w:fill="auto"/>
            <w:vAlign w:val="center"/>
          </w:tcPr>
          <w:p w:rsidR="001D60AA" w:rsidRPr="00EB6D13" w:rsidRDefault="001D60AA" w:rsidP="00EB6D13">
            <w:pPr>
              <w:spacing w:after="200"/>
              <w:jc w:val="center"/>
              <w:rPr>
                <w:szCs w:val="20"/>
              </w:rPr>
            </w:pPr>
          </w:p>
        </w:tc>
        <w:tc>
          <w:tcPr>
            <w:tcW w:w="1200" w:type="dxa"/>
            <w:shd w:val="clear" w:color="auto" w:fill="auto"/>
            <w:vAlign w:val="center"/>
          </w:tcPr>
          <w:p w:rsidR="001D60AA" w:rsidRPr="00EB6D13" w:rsidRDefault="001D60AA" w:rsidP="00EB6D13">
            <w:pPr>
              <w:spacing w:after="200"/>
              <w:jc w:val="center"/>
              <w:rPr>
                <w:szCs w:val="20"/>
              </w:rPr>
            </w:pPr>
            <w:r w:rsidRPr="00EB6D13">
              <w:rPr>
                <w:szCs w:val="20"/>
              </w:rPr>
              <w:t>Total</w:t>
            </w:r>
          </w:p>
        </w:tc>
        <w:tc>
          <w:tcPr>
            <w:tcW w:w="1200" w:type="dxa"/>
            <w:shd w:val="clear" w:color="auto" w:fill="auto"/>
            <w:vAlign w:val="center"/>
          </w:tcPr>
          <w:p w:rsidR="001D60AA" w:rsidRPr="00EB6D13" w:rsidRDefault="001D60AA" w:rsidP="00EB6D13">
            <w:pPr>
              <w:spacing w:after="200"/>
              <w:jc w:val="center"/>
              <w:rPr>
                <w:szCs w:val="20"/>
              </w:rPr>
            </w:pPr>
            <w:r w:rsidRPr="00EB6D13">
              <w:rPr>
                <w:szCs w:val="20"/>
              </w:rPr>
              <w:t>Menores de 24 años</w:t>
            </w:r>
          </w:p>
        </w:tc>
      </w:tr>
      <w:tr w:rsidR="001D60AA" w:rsidRPr="00EB6D13" w:rsidTr="001D60AA">
        <w:trPr>
          <w:trHeight w:val="794"/>
          <w:jc w:val="center"/>
        </w:trPr>
        <w:tc>
          <w:tcPr>
            <w:tcW w:w="1200" w:type="dxa"/>
            <w:shd w:val="clear" w:color="auto" w:fill="auto"/>
            <w:vAlign w:val="center"/>
          </w:tcPr>
          <w:p w:rsidR="001D60AA" w:rsidRPr="00EB6D13" w:rsidRDefault="001D60AA" w:rsidP="00EB6D13">
            <w:pPr>
              <w:spacing w:after="200"/>
              <w:jc w:val="center"/>
              <w:rPr>
                <w:szCs w:val="20"/>
              </w:rPr>
            </w:pPr>
            <w:r w:rsidRPr="00EB6D13">
              <w:rPr>
                <w:szCs w:val="20"/>
              </w:rPr>
              <w:t>Población Total</w:t>
            </w:r>
          </w:p>
        </w:tc>
        <w:tc>
          <w:tcPr>
            <w:tcW w:w="1200" w:type="dxa"/>
            <w:shd w:val="clear" w:color="auto" w:fill="auto"/>
            <w:vAlign w:val="center"/>
          </w:tcPr>
          <w:p w:rsidR="00237F15" w:rsidRPr="00EB6D13" w:rsidRDefault="001D60AA" w:rsidP="00EB6D13">
            <w:pPr>
              <w:spacing w:after="200"/>
              <w:jc w:val="center"/>
              <w:rPr>
                <w:szCs w:val="20"/>
                <w:vertAlign w:val="superscript"/>
              </w:rPr>
            </w:pPr>
            <w:r w:rsidRPr="00EB6D13">
              <w:rPr>
                <w:szCs w:val="20"/>
              </w:rPr>
              <w:t>0 x 10</w:t>
            </w:r>
            <w:r w:rsidRPr="00EB6D13">
              <w:rPr>
                <w:szCs w:val="20"/>
                <w:vertAlign w:val="superscript"/>
              </w:rPr>
              <w:t>6</w:t>
            </w:r>
          </w:p>
          <w:p w:rsidR="001D60AA" w:rsidRPr="00EB6D13" w:rsidRDefault="001D60AA" w:rsidP="00EB6D13">
            <w:pPr>
              <w:spacing w:after="200"/>
              <w:jc w:val="center"/>
              <w:rPr>
                <w:szCs w:val="20"/>
              </w:rPr>
            </w:pPr>
          </w:p>
        </w:tc>
        <w:tc>
          <w:tcPr>
            <w:tcW w:w="1200" w:type="dxa"/>
            <w:shd w:val="clear" w:color="auto" w:fill="auto"/>
            <w:vAlign w:val="center"/>
          </w:tcPr>
          <w:p w:rsidR="00237F15" w:rsidRPr="00EB6D13" w:rsidRDefault="001D60AA" w:rsidP="00EB6D13">
            <w:pPr>
              <w:spacing w:after="200"/>
              <w:jc w:val="center"/>
              <w:rPr>
                <w:szCs w:val="20"/>
                <w:vertAlign w:val="superscript"/>
              </w:rPr>
            </w:pPr>
            <w:r w:rsidRPr="00EB6D13">
              <w:rPr>
                <w:szCs w:val="20"/>
              </w:rPr>
              <w:t>0,44 x 10</w:t>
            </w:r>
            <w:r w:rsidRPr="00EB6D13">
              <w:rPr>
                <w:szCs w:val="20"/>
                <w:vertAlign w:val="superscript"/>
              </w:rPr>
              <w:t>6</w:t>
            </w:r>
          </w:p>
          <w:p w:rsidR="001D60AA" w:rsidRPr="00EB6D13" w:rsidRDefault="001D60AA" w:rsidP="00EB6D13">
            <w:pPr>
              <w:spacing w:after="200"/>
              <w:jc w:val="center"/>
              <w:rPr>
                <w:szCs w:val="20"/>
              </w:rPr>
            </w:pPr>
            <w:r w:rsidRPr="00EB6D13">
              <w:rPr>
                <w:szCs w:val="20"/>
                <w:vertAlign w:val="superscript"/>
              </w:rPr>
              <w:t>provincia</w:t>
            </w:r>
          </w:p>
        </w:tc>
        <w:tc>
          <w:tcPr>
            <w:tcW w:w="1200" w:type="dxa"/>
            <w:shd w:val="clear" w:color="auto" w:fill="auto"/>
            <w:vAlign w:val="center"/>
          </w:tcPr>
          <w:p w:rsidR="00237F15" w:rsidRPr="00EB6D13" w:rsidRDefault="001D60AA" w:rsidP="00EB6D13">
            <w:pPr>
              <w:spacing w:after="200"/>
              <w:jc w:val="center"/>
              <w:rPr>
                <w:szCs w:val="20"/>
                <w:vertAlign w:val="superscript"/>
              </w:rPr>
            </w:pPr>
            <w:r w:rsidRPr="00EB6D13">
              <w:rPr>
                <w:szCs w:val="20"/>
              </w:rPr>
              <w:t>3,6 x 10</w:t>
            </w:r>
            <w:r w:rsidRPr="00EB6D13">
              <w:rPr>
                <w:szCs w:val="20"/>
                <w:vertAlign w:val="superscript"/>
              </w:rPr>
              <w:t>3</w:t>
            </w:r>
          </w:p>
          <w:p w:rsidR="001D60AA" w:rsidRPr="00EB6D13" w:rsidRDefault="001D60AA" w:rsidP="00EB6D13">
            <w:pPr>
              <w:spacing w:after="200"/>
              <w:jc w:val="center"/>
              <w:rPr>
                <w:szCs w:val="20"/>
              </w:rPr>
            </w:pPr>
          </w:p>
        </w:tc>
        <w:tc>
          <w:tcPr>
            <w:tcW w:w="1200" w:type="dxa"/>
            <w:shd w:val="clear" w:color="auto" w:fill="auto"/>
            <w:vAlign w:val="center"/>
          </w:tcPr>
          <w:p w:rsidR="00237F15" w:rsidRPr="00EB6D13" w:rsidRDefault="001D60AA" w:rsidP="00EB6D13">
            <w:pPr>
              <w:spacing w:after="200"/>
              <w:jc w:val="center"/>
              <w:rPr>
                <w:szCs w:val="20"/>
                <w:vertAlign w:val="superscript"/>
              </w:rPr>
            </w:pPr>
            <w:r w:rsidRPr="00EB6D13">
              <w:rPr>
                <w:szCs w:val="20"/>
              </w:rPr>
              <w:t>3,7 x 10</w:t>
            </w:r>
            <w:r w:rsidR="004C6B27" w:rsidRPr="00EB6D13">
              <w:rPr>
                <w:szCs w:val="20"/>
                <w:vertAlign w:val="superscript"/>
              </w:rPr>
              <w:t>3</w:t>
            </w:r>
          </w:p>
          <w:p w:rsidR="001D60AA" w:rsidRPr="00EB6D13" w:rsidRDefault="001D60AA" w:rsidP="00EB6D13">
            <w:pPr>
              <w:spacing w:after="200"/>
              <w:jc w:val="center"/>
              <w:rPr>
                <w:szCs w:val="20"/>
              </w:rPr>
            </w:pPr>
            <w:r w:rsidRPr="00EB6D13">
              <w:rPr>
                <w:szCs w:val="20"/>
                <w:vertAlign w:val="superscript"/>
              </w:rPr>
              <w:t>+46%</w:t>
            </w:r>
            <w:r w:rsidR="00EB6D13">
              <w:rPr>
                <w:szCs w:val="20"/>
                <w:vertAlign w:val="superscript"/>
              </w:rPr>
              <w:t xml:space="preserve">) </w:t>
            </w:r>
          </w:p>
        </w:tc>
        <w:tc>
          <w:tcPr>
            <w:tcW w:w="1200" w:type="dxa"/>
            <w:shd w:val="clear" w:color="auto" w:fill="auto"/>
            <w:vAlign w:val="center"/>
          </w:tcPr>
          <w:p w:rsidR="00237F15" w:rsidRPr="00EB6D13" w:rsidRDefault="001D60AA" w:rsidP="00EB6D13">
            <w:pPr>
              <w:spacing w:after="200"/>
              <w:jc w:val="center"/>
              <w:rPr>
                <w:szCs w:val="20"/>
                <w:vertAlign w:val="superscript"/>
              </w:rPr>
            </w:pPr>
            <w:r w:rsidRPr="00EB6D13">
              <w:rPr>
                <w:szCs w:val="20"/>
              </w:rPr>
              <w:t>5 x 10</w:t>
            </w:r>
            <w:r w:rsidRPr="00EB6D13">
              <w:rPr>
                <w:szCs w:val="20"/>
                <w:vertAlign w:val="superscript"/>
              </w:rPr>
              <w:t>3</w:t>
            </w:r>
          </w:p>
          <w:p w:rsidR="001D60AA" w:rsidRPr="00EB6D13" w:rsidRDefault="001D60AA" w:rsidP="00EB6D13">
            <w:pPr>
              <w:spacing w:after="200"/>
              <w:jc w:val="center"/>
              <w:rPr>
                <w:szCs w:val="20"/>
              </w:rPr>
            </w:pPr>
            <w:r w:rsidRPr="00EB6D13">
              <w:rPr>
                <w:szCs w:val="20"/>
                <w:vertAlign w:val="superscript"/>
              </w:rPr>
              <w:t>+19%</w:t>
            </w:r>
            <w:r w:rsidR="00EB6D13">
              <w:rPr>
                <w:szCs w:val="20"/>
                <w:vertAlign w:val="superscript"/>
              </w:rPr>
              <w:t xml:space="preserve">) </w:t>
            </w:r>
          </w:p>
        </w:tc>
        <w:tc>
          <w:tcPr>
            <w:tcW w:w="1200" w:type="dxa"/>
            <w:shd w:val="clear" w:color="auto" w:fill="auto"/>
            <w:vAlign w:val="center"/>
          </w:tcPr>
          <w:p w:rsidR="00237F15" w:rsidRPr="00EB6D13" w:rsidRDefault="001D60AA" w:rsidP="00EB6D13">
            <w:pPr>
              <w:spacing w:after="200"/>
              <w:jc w:val="center"/>
              <w:rPr>
                <w:szCs w:val="20"/>
                <w:vertAlign w:val="superscript"/>
              </w:rPr>
            </w:pPr>
            <w:r w:rsidRPr="00EB6D13">
              <w:rPr>
                <w:szCs w:val="20"/>
              </w:rPr>
              <w:t>5,3 x 10</w:t>
            </w:r>
            <w:r w:rsidRPr="00EB6D13">
              <w:rPr>
                <w:szCs w:val="20"/>
                <w:vertAlign w:val="superscript"/>
              </w:rPr>
              <w:t>3</w:t>
            </w:r>
          </w:p>
          <w:p w:rsidR="001D60AA" w:rsidRPr="00EB6D13" w:rsidRDefault="001D60AA" w:rsidP="00EB6D13">
            <w:pPr>
              <w:spacing w:after="200"/>
              <w:jc w:val="center"/>
              <w:rPr>
                <w:szCs w:val="20"/>
              </w:rPr>
            </w:pPr>
          </w:p>
        </w:tc>
      </w:tr>
      <w:tr w:rsidR="001D60AA" w:rsidRPr="00EB6D13" w:rsidTr="001D60AA">
        <w:trPr>
          <w:trHeight w:val="794"/>
          <w:jc w:val="center"/>
        </w:trPr>
        <w:tc>
          <w:tcPr>
            <w:tcW w:w="1200" w:type="dxa"/>
            <w:shd w:val="clear" w:color="auto" w:fill="auto"/>
            <w:vAlign w:val="center"/>
          </w:tcPr>
          <w:p w:rsidR="001D60AA" w:rsidRPr="00EB6D13" w:rsidRDefault="001D60AA" w:rsidP="00EB6D13">
            <w:pPr>
              <w:spacing w:after="200"/>
              <w:jc w:val="center"/>
              <w:rPr>
                <w:szCs w:val="20"/>
              </w:rPr>
            </w:pPr>
            <w:r w:rsidRPr="00EB6D13">
              <w:rPr>
                <w:szCs w:val="20"/>
              </w:rPr>
              <w:t>Densidad ab/km</w:t>
            </w:r>
            <w:r w:rsidR="004C6B27" w:rsidRPr="00EB6D13">
              <w:rPr>
                <w:szCs w:val="20"/>
                <w:vertAlign w:val="superscript"/>
              </w:rPr>
              <w:t>2</w:t>
            </w:r>
          </w:p>
        </w:tc>
        <w:tc>
          <w:tcPr>
            <w:tcW w:w="1200" w:type="dxa"/>
            <w:shd w:val="clear" w:color="auto" w:fill="auto"/>
            <w:vAlign w:val="center"/>
          </w:tcPr>
          <w:p w:rsidR="001D60AA" w:rsidRPr="00EB6D13" w:rsidRDefault="001D60AA" w:rsidP="00EB6D13">
            <w:pPr>
              <w:spacing w:after="200"/>
              <w:jc w:val="center"/>
              <w:rPr>
                <w:szCs w:val="20"/>
              </w:rPr>
            </w:pPr>
            <w:r w:rsidRPr="00EB6D13">
              <w:rPr>
                <w:szCs w:val="20"/>
              </w:rPr>
              <w:t>4,4</w:t>
            </w:r>
          </w:p>
        </w:tc>
        <w:tc>
          <w:tcPr>
            <w:tcW w:w="1200" w:type="dxa"/>
            <w:shd w:val="clear" w:color="auto" w:fill="auto"/>
            <w:vAlign w:val="center"/>
          </w:tcPr>
          <w:p w:rsidR="001D60AA" w:rsidRPr="00EB6D13" w:rsidRDefault="001D60AA" w:rsidP="00EB6D13">
            <w:pPr>
              <w:spacing w:after="200"/>
              <w:jc w:val="center"/>
              <w:rPr>
                <w:szCs w:val="20"/>
              </w:rPr>
            </w:pPr>
            <w:r w:rsidRPr="00EB6D13">
              <w:rPr>
                <w:szCs w:val="20"/>
              </w:rPr>
              <w:t>4</w:t>
            </w:r>
          </w:p>
        </w:tc>
        <w:tc>
          <w:tcPr>
            <w:tcW w:w="1200" w:type="dxa"/>
            <w:shd w:val="clear" w:color="auto" w:fill="auto"/>
            <w:vAlign w:val="center"/>
          </w:tcPr>
          <w:p w:rsidR="001D60AA" w:rsidRPr="00EB6D13" w:rsidRDefault="001D60AA" w:rsidP="00EB6D13">
            <w:pPr>
              <w:spacing w:after="200"/>
              <w:jc w:val="center"/>
              <w:rPr>
                <w:szCs w:val="20"/>
              </w:rPr>
            </w:pPr>
            <w:r w:rsidRPr="00EB6D13">
              <w:rPr>
                <w:szCs w:val="20"/>
              </w:rPr>
              <w:t>72</w:t>
            </w:r>
          </w:p>
        </w:tc>
        <w:tc>
          <w:tcPr>
            <w:tcW w:w="1200" w:type="dxa"/>
            <w:shd w:val="clear" w:color="auto" w:fill="auto"/>
            <w:vAlign w:val="center"/>
          </w:tcPr>
          <w:p w:rsidR="001D60AA" w:rsidRPr="00EB6D13" w:rsidRDefault="001D60AA" w:rsidP="00EB6D13">
            <w:pPr>
              <w:spacing w:after="200"/>
              <w:jc w:val="center"/>
              <w:rPr>
                <w:szCs w:val="20"/>
              </w:rPr>
            </w:pPr>
            <w:r w:rsidRPr="00EB6D13">
              <w:rPr>
                <w:szCs w:val="20"/>
              </w:rPr>
              <w:t>98</w:t>
            </w:r>
          </w:p>
        </w:tc>
        <w:tc>
          <w:tcPr>
            <w:tcW w:w="1200" w:type="dxa"/>
            <w:shd w:val="clear" w:color="auto" w:fill="auto"/>
            <w:vAlign w:val="center"/>
          </w:tcPr>
          <w:p w:rsidR="001D60AA" w:rsidRPr="00EB6D13" w:rsidRDefault="001D60AA" w:rsidP="00EB6D13">
            <w:pPr>
              <w:spacing w:after="200"/>
              <w:jc w:val="center"/>
              <w:rPr>
                <w:szCs w:val="20"/>
              </w:rPr>
            </w:pPr>
            <w:r w:rsidRPr="00EB6D13">
              <w:rPr>
                <w:szCs w:val="20"/>
              </w:rPr>
              <w:t>69</w:t>
            </w:r>
          </w:p>
        </w:tc>
        <w:tc>
          <w:tcPr>
            <w:tcW w:w="1200" w:type="dxa"/>
            <w:shd w:val="clear" w:color="auto" w:fill="auto"/>
            <w:vAlign w:val="center"/>
          </w:tcPr>
          <w:p w:rsidR="001D60AA" w:rsidRPr="00EB6D13" w:rsidRDefault="001D60AA" w:rsidP="00EB6D13">
            <w:pPr>
              <w:spacing w:after="200"/>
              <w:jc w:val="center"/>
              <w:rPr>
                <w:szCs w:val="20"/>
              </w:rPr>
            </w:pPr>
          </w:p>
        </w:tc>
      </w:tr>
    </w:tbl>
    <w:p w:rsidR="00237F15" w:rsidRPr="00EB6D13" w:rsidRDefault="001D60AA" w:rsidP="00EB6D13">
      <w:pPr>
        <w:spacing w:after="200"/>
        <w:jc w:val="center"/>
        <w:rPr>
          <w:szCs w:val="20"/>
        </w:rPr>
      </w:pPr>
      <w:r w:rsidRPr="00EB6D13">
        <w:rPr>
          <w:szCs w:val="20"/>
        </w:rPr>
        <w:t xml:space="preserve">Cuadro 1.- Evolución de la Población y sus </w:t>
      </w:r>
      <w:r w:rsidR="00D95A95" w:rsidRPr="00EB6D13">
        <w:rPr>
          <w:szCs w:val="20"/>
        </w:rPr>
        <w:t>C</w:t>
      </w:r>
      <w:r w:rsidRPr="00EB6D13">
        <w:rPr>
          <w:szCs w:val="20"/>
        </w:rPr>
        <w:t>aracterísticas en el Departamento Yerba Buena - Tucumán</w:t>
      </w:r>
    </w:p>
    <w:p w:rsidR="00237F15" w:rsidRPr="00EB6D13" w:rsidRDefault="001D60AA" w:rsidP="00EB6D13">
      <w:pPr>
        <w:tabs>
          <w:tab w:val="left" w:pos="900"/>
        </w:tabs>
        <w:spacing w:after="200"/>
        <w:jc w:val="both"/>
      </w:pPr>
      <w:r w:rsidRPr="00EB6D13">
        <w:t>B</w:t>
      </w:r>
      <w:r w:rsidR="00EB6D13">
        <w:t xml:space="preserve">) </w:t>
      </w:r>
      <w:r w:rsidRPr="00EB6D13">
        <w:t xml:space="preserve"> Que existen estudios que muestran que la respuesta a la necesidad de espacio físico de esa realidad demográfica en Yerba Buena ha generado una construcción desordenada </w:t>
      </w:r>
      <w:r w:rsidR="00EB6D13">
        <w:t xml:space="preserve">                    (</w:t>
      </w:r>
      <w:r w:rsidRPr="00EB6D13">
        <w:t>Rev. Arquitectura &amp; Construcción, edición Nº 306 del año 2010</w:t>
      </w:r>
      <w:r w:rsidR="00EB6D13">
        <w:t xml:space="preserve">) </w:t>
      </w:r>
      <w:r w:rsidRPr="00EB6D13">
        <w:t xml:space="preserve"> que provoca problemas tanto sociales como ambientales </w:t>
      </w:r>
      <w:r w:rsidR="00EB6D13">
        <w:t xml:space="preserve">                    (</w:t>
      </w:r>
      <w:r w:rsidRPr="00EB6D13">
        <w:t>contaminación del aire, calidad del agua, gestión de residuos, transporte, usos de suelo, etc.</w:t>
      </w:r>
      <w:r w:rsidR="00EB6D13">
        <w:t xml:space="preserve">) </w:t>
      </w:r>
      <w:r w:rsidRPr="00EB6D13">
        <w:t xml:space="preserve"> y una dificultad cada vez mayor para brindar servicios públicos adecuados y eficientes. Y</w:t>
      </w:r>
    </w:p>
    <w:p w:rsidR="00237F15" w:rsidRPr="00EB6D13" w:rsidRDefault="001D60AA" w:rsidP="00EB6D13">
      <w:pPr>
        <w:tabs>
          <w:tab w:val="left" w:pos="900"/>
        </w:tabs>
        <w:spacing w:after="200"/>
        <w:jc w:val="both"/>
      </w:pPr>
      <w:r w:rsidRPr="00EB6D13">
        <w:t>C</w:t>
      </w:r>
      <w:r w:rsidR="00EB6D13">
        <w:t xml:space="preserve">) </w:t>
      </w:r>
      <w:r w:rsidRPr="00EB6D13">
        <w:t xml:space="preserve"> Que otro grupo de profesionales vinculados a la Facultad de Arquitectura de la U.N.T., Matilde Malizia y Pablo Paolasso del Con</w:t>
      </w:r>
      <w:r w:rsidR="00D95A95" w:rsidRPr="00EB6D13">
        <w:t>c</w:t>
      </w:r>
      <w:r w:rsidRPr="00EB6D13">
        <w:t>ejo Nacional de Investigaciones Científicas y Técnicas, Universidad Nacional de Tucumán, Argentina presentaron un trab</w:t>
      </w:r>
      <w:r w:rsidR="00A36B2A" w:rsidRPr="00EB6D13">
        <w:t>ajo denominado LAS NUEVAS FORM</w:t>
      </w:r>
      <w:r w:rsidRPr="00EB6D13">
        <w:t xml:space="preserve">AS DE EXPANSIÓN URBANAS EN YERBA BUENA </w:t>
      </w:r>
      <w:r w:rsidR="00EB6D13">
        <w:t xml:space="preserve">                    (</w:t>
      </w:r>
      <w:r w:rsidRPr="00EB6D13">
        <w:t>GRAN SAN MIGUEL DE TUCUMAN, ARGENTINA</w:t>
      </w:r>
      <w:r w:rsidR="00EB6D13">
        <w:t xml:space="preserve">) </w:t>
      </w:r>
      <w:r w:rsidRPr="00EB6D13">
        <w:t xml:space="preserve"> BARRIOS PRIVADOS, COUNTRIES Y URBANIZACIONES </w:t>
      </w:r>
      <w:r w:rsidRPr="00EB6D13">
        <w:lastRenderedPageBreak/>
        <w:t xml:space="preserve">CERRADAS en el X Coloquio Internacional de Geocrítica realizado en la Universidad Federal de Río Grande Do Sul. En ese trabajo desarrollaron estudios e investigaciones en el Municipio que aportarían mejoras sobre </w:t>
      </w:r>
      <w:r w:rsidR="00E540D2" w:rsidRPr="00EB6D13">
        <w:t>la forma de vida, co</w:t>
      </w:r>
      <w:r w:rsidRPr="00EB6D13">
        <w:t>mo resolver el caos del tránsito y desarrollar emprendimientos para fortalecer el turismo y la cultura. Pero sobre todo el estudio señala la necesidad imperiosa de un reordenamiento territorial y urbanístico.</w:t>
      </w:r>
    </w:p>
    <w:p w:rsidR="00237F15" w:rsidRPr="00EB6D13" w:rsidRDefault="001D60AA" w:rsidP="00EB6D13">
      <w:pPr>
        <w:tabs>
          <w:tab w:val="left" w:pos="900"/>
        </w:tabs>
        <w:spacing w:after="200"/>
        <w:jc w:val="both"/>
      </w:pPr>
      <w:r w:rsidRPr="00EB6D13">
        <w:t>Considera además que “son modelos de segregación socio</w:t>
      </w:r>
      <w:r w:rsidR="00E540D2" w:rsidRPr="00EB6D13">
        <w:t>-espa</w:t>
      </w:r>
      <w:r w:rsidRPr="00EB6D13">
        <w:t>cial con crecimiento en forma de isla</w:t>
      </w:r>
      <w:r w:rsidR="000C7B2C" w:rsidRPr="00EB6D13">
        <w:t>s</w:t>
      </w:r>
      <w:r w:rsidRPr="00EB6D13">
        <w:t xml:space="preserve"> que generan una negativa fragmentación”. En el 2007 existían ya 45 emprendimientos cuya distribución se muestra en la figura que se adjunta, de los cuales 40 eran barrios cerrados y 5 countrys. De estos últimos se destacan por su superficie</w:t>
      </w:r>
      <w:r w:rsidR="006804A7" w:rsidRPr="00EB6D13">
        <w:t xml:space="preserve">, </w:t>
      </w:r>
      <w:r w:rsidRPr="00EB6D13">
        <w:t>Las Yungas con 135 ha. y el Jockey Club con 160 ha ocupadas aproximadamente por 300 familias que allí residen, con densidad poblacional de 1 familia Ha.</w:t>
      </w:r>
    </w:p>
    <w:p w:rsidR="00237F15" w:rsidRPr="00EB6D13" w:rsidRDefault="001D60AA" w:rsidP="00EB6D13">
      <w:pPr>
        <w:tabs>
          <w:tab w:val="left" w:pos="900"/>
        </w:tabs>
        <w:spacing w:after="200"/>
        <w:jc w:val="both"/>
      </w:pPr>
      <w:r w:rsidRPr="00EB6D13">
        <w:t>Si tenemos en cuenta que el mega emprendimiento Lomas de Tafí ocupa 397 Ha para 5</w:t>
      </w:r>
      <w:r w:rsidR="006804A7" w:rsidRPr="00EB6D13">
        <w:t>.</w:t>
      </w:r>
      <w:r w:rsidRPr="00EB6D13">
        <w:t>000 familias, queda claro que las urbanizaciones especiales están ocupando gran parte del territorio municipal, con densidad poblacional de 12,6 familias por Ha.</w:t>
      </w:r>
    </w:p>
    <w:p w:rsidR="00237F15" w:rsidRPr="00EB6D13" w:rsidRDefault="001D60AA" w:rsidP="00EB6D13">
      <w:pPr>
        <w:tabs>
          <w:tab w:val="left" w:pos="900"/>
        </w:tabs>
        <w:spacing w:after="200"/>
        <w:jc w:val="both"/>
      </w:pPr>
      <w:r w:rsidRPr="00EB6D13">
        <w:t>Los autores del trabajo plantean que “la proliferación de estos emprendimientos generó un quiebre en la trama urbana debido a</w:t>
      </w:r>
      <w:r w:rsidR="006804A7" w:rsidRPr="00EB6D13">
        <w:t xml:space="preserve"> que las grandes dimensiones de sus terrenos impiden una libre y directa circulación </w:t>
      </w:r>
      <w:r w:rsidRPr="00EB6D13">
        <w:t>hacia los principales ejes de la ciudad</w:t>
      </w:r>
      <w:r w:rsidR="006804A7" w:rsidRPr="00EB6D13">
        <w:t>. C</w:t>
      </w:r>
      <w:r w:rsidRPr="00EB6D13">
        <w:t>onforman una barrera física y visual que se manifiesta en cercas y muros, lo que incide directamente en las relaciones sociales entabladas entre los habitantes del lugar. La fragmentación del espacio urbano repercute en la segregación social y si bien son fuentes de puestos de trabajo son poco calificados y mal remunerados”. El trabajo finaliza diciendo que “las autoridades locales, no dimensionan los riesgos o efectos que los nuevos modelos de urbanización pueden tener en la organización social</w:t>
      </w:r>
      <w:r w:rsidR="006804A7" w:rsidRPr="00EB6D13">
        <w:t>”</w:t>
      </w:r>
      <w:r w:rsidRPr="00EB6D13">
        <w:t>; y</w:t>
      </w:r>
    </w:p>
    <w:p w:rsidR="00237F15" w:rsidRPr="00EB6D13" w:rsidRDefault="002073A4" w:rsidP="00EB6D13">
      <w:pPr>
        <w:spacing w:after="200"/>
        <w:jc w:val="both"/>
      </w:pPr>
      <w:r w:rsidRPr="00EB6D13">
        <w:t>CONSIDERANDO:</w:t>
      </w:r>
    </w:p>
    <w:p w:rsidR="00237F15" w:rsidRPr="00EB6D13" w:rsidRDefault="00D41892" w:rsidP="00EB6D13">
      <w:pPr>
        <w:spacing w:after="200"/>
        <w:jc w:val="both"/>
      </w:pPr>
      <w:r w:rsidRPr="00EB6D13">
        <w:t>Que es responsabilidad de la conducción política de este Departamento dar respuesta a las necesidades de la población en las cuestiones básicas como salud, educación, seguridad y fundamentalmente de un espacio vital donde desarrollen y organicen su grupo familiar integrándose así a la comunidad como persona de bien.</w:t>
      </w:r>
    </w:p>
    <w:p w:rsidR="00237F15" w:rsidRPr="00EB6D13" w:rsidRDefault="00D41892" w:rsidP="00EB6D13">
      <w:pPr>
        <w:spacing w:after="200"/>
        <w:jc w:val="both"/>
      </w:pPr>
      <w:r w:rsidRPr="00EB6D13">
        <w:t xml:space="preserve">Que se debe reconocer entonces que más allá del trabajo destacado de técnicos del ejecutivo municipal, la gravedad de la situación indica resultados negativos en esta temática de ocupación del espacio, ya que prácticamente no deja espacio vital para viviendas sociales de clases populares como grupos familiares recién constituidos que </w:t>
      </w:r>
      <w:r w:rsidR="006804A7" w:rsidRPr="00EB6D13">
        <w:t>quieran habitar este municipio;</w:t>
      </w:r>
    </w:p>
    <w:p w:rsidR="00237F15" w:rsidRPr="00EB6D13" w:rsidRDefault="00D41892" w:rsidP="00EB6D13">
      <w:pPr>
        <w:spacing w:after="200"/>
        <w:jc w:val="both"/>
      </w:pPr>
      <w:r w:rsidRPr="00EB6D13">
        <w:t>Que el sostenido crecimiento de los últimos años de urbanizaciones especiales genera inadecuadas prestaciones y accesibilidad, problemas de tránsito interno, como así también serios inconvenientes para el escurrimiento de aguas generando inundaciones en</w:t>
      </w:r>
      <w:r w:rsidR="006804A7" w:rsidRPr="00EB6D13">
        <w:t xml:space="preserve"> zonas periféricas a los mismos;</w:t>
      </w:r>
    </w:p>
    <w:p w:rsidR="00237F15" w:rsidRPr="00EB6D13" w:rsidRDefault="00D41892" w:rsidP="00EB6D13">
      <w:pPr>
        <w:spacing w:after="200"/>
        <w:jc w:val="both"/>
      </w:pPr>
      <w:r w:rsidRPr="00EB6D13">
        <w:t>Que se han construído countrys y barrios cerrados en zonas que generan un fuerte impacto al medio ambiente, especialmente en z</w:t>
      </w:r>
      <w:r w:rsidR="006804A7" w:rsidRPr="00EB6D13">
        <w:t>onas de pedemonte y zonas bajas;</w:t>
      </w:r>
    </w:p>
    <w:p w:rsidR="00237F15" w:rsidRPr="00EB6D13" w:rsidRDefault="00D41892" w:rsidP="00EB6D13">
      <w:pPr>
        <w:spacing w:after="200"/>
        <w:jc w:val="both"/>
      </w:pPr>
      <w:r w:rsidRPr="00EB6D13">
        <w:t>Que se ha alejado la participación ciudadana a través de sus representantes y a organismos descentralizados de las decisiones, ya que varios vecinos reclaman ante este Cuerpo los daños ocasionados por las urbanizaciones es</w:t>
      </w:r>
      <w:r w:rsidR="006804A7" w:rsidRPr="00EB6D13">
        <w:t>peciales a barrios periféricos;</w:t>
      </w:r>
    </w:p>
    <w:p w:rsidR="00237F15" w:rsidRPr="00EB6D13" w:rsidRDefault="00D41892" w:rsidP="00EB6D13">
      <w:pPr>
        <w:spacing w:after="200"/>
        <w:jc w:val="both"/>
      </w:pPr>
      <w:r w:rsidRPr="00EB6D13">
        <w:lastRenderedPageBreak/>
        <w:t>Que el presente proyecto de ordena</w:t>
      </w:r>
      <w:r w:rsidR="006804A7" w:rsidRPr="00EB6D13">
        <w:t>nza no superpone funciones del ejecutivo m</w:t>
      </w:r>
      <w:r w:rsidRPr="00EB6D13">
        <w:t>unicipal</w:t>
      </w:r>
      <w:r w:rsidR="006804A7" w:rsidRPr="00EB6D13">
        <w:t>,n</w:t>
      </w:r>
      <w:r w:rsidRPr="00EB6D13">
        <w:t>i crea conflictos de poderes alguno, ya que el Intendente puede aprobar loteos, mediante decretos correspondientes, siempre que el loteo encuadre dentro de las normas dictadas por este Concejo a través de ordenanza correspondiente según el Inciso 26 del Artículo 47 de la Ley 5529 y, por el contrario, este Honorable Cuerpo pretende colaborar como representante del Pueblo a cometer la menor cantidad de errores posible</w:t>
      </w:r>
      <w:r w:rsidR="006804A7" w:rsidRPr="00EB6D13">
        <w:t>s</w:t>
      </w:r>
      <w:r w:rsidRPr="00EB6D13">
        <w:t xml:space="preserve"> al respecto de la instalación de urbanizaciones especiales, cumpliendo con la responsabili</w:t>
      </w:r>
      <w:r w:rsidR="006804A7" w:rsidRPr="00EB6D13">
        <w:t>dad asignada por la ciudadanía:</w:t>
      </w:r>
    </w:p>
    <w:p w:rsidR="00237F15" w:rsidRPr="00EB6D13" w:rsidRDefault="00D41892" w:rsidP="00EB6D13">
      <w:pPr>
        <w:spacing w:after="200"/>
        <w:jc w:val="both"/>
      </w:pPr>
      <w:r w:rsidRPr="00EB6D13">
        <w:t>Que por otra parte la Ordenanza Nº 1.600 que deroga la Ordenanza 1.374 hace referencia a las capacidades técnicas del Ejecutivo Municipal y a las virtudes del Código de Planeamiento Urbano Ordenanza Nº 613/94, obsoleto al año 2012, ya que en aquel momento era absolutamente inferior la cantidad de urbanizaciones especiales existente como también las características demográficas de esta ciudad a lo que hacemos referenc</w:t>
      </w:r>
      <w:r w:rsidR="006804A7" w:rsidRPr="00EB6D13">
        <w:t>ia al comienzo de este proyecto;</w:t>
      </w:r>
    </w:p>
    <w:p w:rsidR="00237F15" w:rsidRPr="00EB6D13" w:rsidRDefault="00AF3A18" w:rsidP="00EB6D13">
      <w:pPr>
        <w:spacing w:after="200"/>
        <w:jc w:val="both"/>
      </w:pPr>
      <w:r w:rsidRPr="00EB6D13">
        <w:t>POR ELLO</w:t>
      </w:r>
      <w:r w:rsidR="00D41892" w:rsidRPr="00EB6D13">
        <w:t>, y en cumplimiento de las responsabilidad</w:t>
      </w:r>
      <w:r w:rsidR="006804A7" w:rsidRPr="00EB6D13">
        <w:t>es</w:t>
      </w:r>
      <w:r w:rsidR="00D41892" w:rsidRPr="00EB6D13">
        <w:t xml:space="preserve"> constitucionales, sociales y políticas del H.C.D.; y habiendo analizado la existencia y contenido de las ORD</w:t>
      </w:r>
      <w:r w:rsidR="006804A7" w:rsidRPr="00EB6D13">
        <w:t>ENANZAS referidas a la temática;</w:t>
      </w:r>
    </w:p>
    <w:p w:rsidR="00AF3A18" w:rsidRPr="00EB6D13" w:rsidRDefault="00AF3A18" w:rsidP="00EB6D13">
      <w:pPr>
        <w:spacing w:after="200"/>
        <w:jc w:val="center"/>
      </w:pPr>
      <w:r w:rsidRPr="00EB6D13">
        <w:t>EL CONCEJO DELIBERANTE</w:t>
      </w:r>
    </w:p>
    <w:p w:rsidR="00AF3A18" w:rsidRPr="00EB6D13" w:rsidRDefault="00AF3A18" w:rsidP="00EB6D13">
      <w:pPr>
        <w:spacing w:after="200"/>
        <w:jc w:val="center"/>
      </w:pPr>
      <w:r w:rsidRPr="00EB6D13">
        <w:t>SANCIONA CON FUERZA DE</w:t>
      </w:r>
    </w:p>
    <w:p w:rsidR="00237F15" w:rsidRPr="00EB6D13" w:rsidRDefault="00BC0267" w:rsidP="00EB6D13">
      <w:pPr>
        <w:spacing w:after="200"/>
        <w:jc w:val="center"/>
      </w:pPr>
      <w:r w:rsidRPr="00EB6D13">
        <w:t>ORDENANZA</w:t>
      </w:r>
    </w:p>
    <w:p w:rsidR="00237F15" w:rsidRPr="00EB6D13" w:rsidRDefault="00E67DF6" w:rsidP="00EB6D13">
      <w:pPr>
        <w:spacing w:after="200"/>
        <w:jc w:val="both"/>
      </w:pPr>
      <w:r w:rsidRPr="00EB6D13">
        <w:t xml:space="preserve">ARTICULO PRIMERO: OBJETO. </w:t>
      </w:r>
      <w:r w:rsidR="00D41892" w:rsidRPr="00EB6D13">
        <w:t>La presente Ordenanza establece las condiciones para la aprobación de las urbanizaciones especiales. Entiéndase por urbanizaciones especiales lo dispuesto en Capítulo 2 Apartados 2.2.1.1 de la Ordenanza 613/94 Código de Planeamiento Urbano: “Todo emprendimiento público o privado localizado de cualquiera de las zonas y/o unidades ambientales del Ejido Municipal que se desarrollen en una fracción de tierra cuya superficie sea igual o mayor a 2500 m</w:t>
      </w:r>
      <w:r w:rsidR="00D41892" w:rsidRPr="00EB6D13">
        <w:rPr>
          <w:vertAlign w:val="superscript"/>
        </w:rPr>
        <w:t>2</w:t>
      </w:r>
      <w:r w:rsidR="00D41892" w:rsidRPr="00EB6D13">
        <w:t>, o tengan las características de manzanas conformadas, ya sea para conjunto habitacional o no habitacional, comercial o de servicio, inclusive los loteos</w:t>
      </w:r>
      <w:r w:rsidR="006804A7" w:rsidRPr="00EB6D13">
        <w:t>”</w:t>
      </w:r>
      <w:r w:rsidR="00D41892" w:rsidRPr="00EB6D13">
        <w:t>.</w:t>
      </w:r>
    </w:p>
    <w:p w:rsidR="00EB6D13" w:rsidRDefault="00E67DF6" w:rsidP="00EB6D13">
      <w:pPr>
        <w:spacing w:after="200"/>
        <w:jc w:val="both"/>
      </w:pPr>
      <w:r w:rsidRPr="00EB6D13">
        <w:t xml:space="preserve">ARTICULO SEGUNDO: </w:t>
      </w:r>
      <w:r w:rsidR="00D41892" w:rsidRPr="00EB6D13">
        <w:t>APROBACIÓN. Para la aprobación de las urbanizaciones especiales los titulares del proyecto presentarán toda la documentación técnica referida a la misma de acuerdo a lo establecido por Ordenanza 613/94, Código de Planeamiento Urbano. Las áreas competentes del D</w:t>
      </w:r>
      <w:r w:rsidR="002C7145" w:rsidRPr="00EB6D13">
        <w:t>epartamento Ejecutivo Municipal</w:t>
      </w:r>
      <w:r w:rsidR="00D41892" w:rsidRPr="00EB6D13">
        <w:t xml:space="preserve"> evaluarán el proyecto y podrán emitir: Factibilidad Positiva o de Factibilidad Negativa de acuerdo a la reglamentación vigente. ElD.E.M. podrá solicitar ampliación o aclaración de la documentación técnica cuando lo considere necesario. Si el proyecto obtuviere la factibilidad positiva será elevado al Concejo Deliberante para su análisis y aprobación. Si el proyecto obtuviere factibilidad negativa será informado al Concejo Deliberante para su conocimiento</w:t>
      </w:r>
      <w:r w:rsidR="00404DF4" w:rsidRPr="00EB6D13">
        <w:t>.</w:t>
      </w:r>
    </w:p>
    <w:p w:rsidR="00237F15" w:rsidRPr="00EB6D13" w:rsidRDefault="00E67DF6" w:rsidP="00EB6D13">
      <w:pPr>
        <w:spacing w:after="200"/>
        <w:jc w:val="both"/>
      </w:pPr>
      <w:r w:rsidRPr="00EB6D13">
        <w:t xml:space="preserve">ARTICULO TERCERO: </w:t>
      </w:r>
      <w:r w:rsidR="00D41892" w:rsidRPr="00EB6D13">
        <w:t>APROBACIONES. Todos los Proyectos de urbanizaciones especiales que hayan iniciado, mediante acto administrativo formal, la presentación de documentación técnica para su aprobación en sede administrativa del D</w:t>
      </w:r>
      <w:r w:rsidR="002C7145" w:rsidRPr="00EB6D13">
        <w:t>epartamento Ejecutivo Municipal</w:t>
      </w:r>
      <w:r w:rsidR="00D41892" w:rsidRPr="00EB6D13">
        <w:t>. quedan comprendidos por esta Ordenanza. En consecuencia QUEDAN SUSPENDIDAS todas las autorizaciones provisorias o condicionales y por lo tanto la continuidad del emprendimiento hasta tanto se complete la aprobación.</w:t>
      </w:r>
    </w:p>
    <w:p w:rsidR="00237F15" w:rsidRPr="00EB6D13" w:rsidRDefault="000A7E64" w:rsidP="00EB6D13">
      <w:pPr>
        <w:spacing w:after="200"/>
        <w:jc w:val="both"/>
      </w:pPr>
      <w:r w:rsidRPr="00EB6D13">
        <w:lastRenderedPageBreak/>
        <w:t>ARTICULO CUARTO:</w:t>
      </w:r>
      <w:r w:rsidR="00D41892" w:rsidRPr="00EB6D13">
        <w:t>INICIO DE OBRA. Los responsables de la urbanización especial no podrán iniciar las obras, en ninguna de sus etapas, si nocuentan con la Aprobación del Concejo Deliberante.</w:t>
      </w:r>
    </w:p>
    <w:p w:rsidR="00237F15" w:rsidRPr="00EB6D13" w:rsidRDefault="005821B4" w:rsidP="00EB6D13">
      <w:pPr>
        <w:spacing w:after="200"/>
        <w:jc w:val="both"/>
      </w:pPr>
      <w:r w:rsidRPr="00EB6D13">
        <w:t xml:space="preserve">ARTICULO QUINTO: </w:t>
      </w:r>
      <w:r w:rsidR="00D41892" w:rsidRPr="00EB6D13">
        <w:t>INFORME DE ESTADO. El D</w:t>
      </w:r>
      <w:r w:rsidR="002C7145" w:rsidRPr="00EB6D13">
        <w:t>epartamento Ejecutivo Municipal</w:t>
      </w:r>
      <w:r w:rsidR="00D41892" w:rsidRPr="00EB6D13">
        <w:t xml:space="preserve"> a través de la Secretaría de Obras Públicas, notificará en forma fehaciente a los titulares y responsables técnicos de todas las urbanizaciones especiales en trámite de la presente norma y remitirá al Concejo</w:t>
      </w:r>
      <w:r w:rsidR="00404DF4" w:rsidRPr="00EB6D13">
        <w:t xml:space="preserve"> Deliberante</w:t>
      </w:r>
      <w:r w:rsidR="00D41892" w:rsidRPr="00EB6D13">
        <w:t xml:space="preserve">, en un plazo máximo de treinta días hábiles, el detalle completo de los pedidos de aprobación de urbanizaciones especiales </w:t>
      </w:r>
      <w:r w:rsidR="00145F70" w:rsidRPr="00EB6D13">
        <w:t>iniciados</w:t>
      </w:r>
      <w:r w:rsidR="00D41892" w:rsidRPr="00EB6D13">
        <w:t>, con una síntesis descriptiva somera de sus características, localización, estado en que seencuentra en trámite, si posee algún autorización provisoria de algún tipo y toda información que considere de relevancia.</w:t>
      </w:r>
    </w:p>
    <w:p w:rsidR="00237F15" w:rsidRPr="00EB6D13" w:rsidRDefault="005821B4" w:rsidP="00EB6D13">
      <w:pPr>
        <w:spacing w:after="200"/>
        <w:jc w:val="both"/>
      </w:pPr>
      <w:r w:rsidRPr="00EB6D13">
        <w:t>ARTICULO SEXTO:</w:t>
      </w:r>
      <w:r w:rsidR="00D41892" w:rsidRPr="00EB6D13">
        <w:t>ACTUALIZACIÓN NORMATIVA. Crear en el ámbito del Concejo Deliberante una Comisión especial que analice la conveniencia y necesidad de actualización de la normativa que regula el ordenamiento urbano de la ciudad, la que deberá expedirse respecto de los procedimientos a seguir para su elaboración. La Comisión especial podrá inte</w:t>
      </w:r>
      <w:r w:rsidR="002C7145" w:rsidRPr="00EB6D13">
        <w:t>grar a su seno a miembros del Departamento Ejecutivo Municipal</w:t>
      </w:r>
      <w:r w:rsidR="00D41892" w:rsidRPr="00EB6D13">
        <w:t xml:space="preserve"> y a especialistas del medio. La Comisión presentará ante el Cuerpo, en un plazo de 90 </w:t>
      </w:r>
      <w:r w:rsidR="00EB6D13">
        <w:t xml:space="preserve">                    (</w:t>
      </w:r>
      <w:r w:rsidR="00D41892" w:rsidRPr="00EB6D13">
        <w:t>noventa</w:t>
      </w:r>
      <w:r w:rsidR="00EB6D13">
        <w:t xml:space="preserve">) </w:t>
      </w:r>
      <w:r w:rsidR="00D41892" w:rsidRPr="00EB6D13">
        <w:t xml:space="preserve"> días, sus recomendaciones.</w:t>
      </w:r>
    </w:p>
    <w:p w:rsidR="00237F15" w:rsidRPr="00EB6D13" w:rsidRDefault="005821B4" w:rsidP="00EB6D13">
      <w:pPr>
        <w:spacing w:after="200"/>
        <w:jc w:val="both"/>
      </w:pPr>
      <w:r w:rsidRPr="00EB6D13">
        <w:t xml:space="preserve">ARTICULO SEPTIMO: </w:t>
      </w:r>
      <w:r w:rsidR="00D41892" w:rsidRPr="00EB6D13">
        <w:t>DERÓGUESE, total o parcialmente, según corresponda, toda Ordenanza que se contraponga a lo normado en la presente.</w:t>
      </w:r>
    </w:p>
    <w:p w:rsidR="00237F15" w:rsidRPr="00EB6D13" w:rsidRDefault="00D41892" w:rsidP="00EB6D13">
      <w:pPr>
        <w:spacing w:after="200"/>
        <w:jc w:val="both"/>
      </w:pPr>
      <w:r w:rsidRPr="00EB6D13">
        <w:t>ARTÍCULO OCTAVO: ESTABLÉZCASE plena vigencia de la presente Ordenanza a partir de su sanción y promulgación.</w:t>
      </w:r>
    </w:p>
    <w:p w:rsidR="00286DA3" w:rsidRPr="00EB6D13" w:rsidRDefault="00D41892" w:rsidP="00EB6D13">
      <w:pPr>
        <w:tabs>
          <w:tab w:val="left" w:pos="1080"/>
        </w:tabs>
        <w:spacing w:after="200"/>
        <w:jc w:val="both"/>
      </w:pPr>
      <w:r w:rsidRPr="00EB6D13">
        <w:t>ARTÍCULO NOVENO:COMUNÍQUESE,REGÍSTRESE Y ARCHÍVESE.</w:t>
      </w:r>
      <w:bookmarkStart w:id="0" w:name="_GoBack"/>
      <w:bookmarkEnd w:id="0"/>
    </w:p>
    <w:sectPr w:rsidR="00286DA3" w:rsidRPr="00EB6D13" w:rsidSect="00EB6D13">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1F5220E"/>
    <w:multiLevelType w:val="hybridMultilevel"/>
    <w:tmpl w:val="24FC50B2"/>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2073A4"/>
    <w:rsid w:val="000016B4"/>
    <w:rsid w:val="00007FDB"/>
    <w:rsid w:val="000367D9"/>
    <w:rsid w:val="0005096F"/>
    <w:rsid w:val="00060485"/>
    <w:rsid w:val="00080121"/>
    <w:rsid w:val="000A7E64"/>
    <w:rsid w:val="000C7B2C"/>
    <w:rsid w:val="000E2D64"/>
    <w:rsid w:val="001157E1"/>
    <w:rsid w:val="00132AB6"/>
    <w:rsid w:val="00134DB6"/>
    <w:rsid w:val="00145F70"/>
    <w:rsid w:val="0018522A"/>
    <w:rsid w:val="001D60AA"/>
    <w:rsid w:val="001F7831"/>
    <w:rsid w:val="002073A4"/>
    <w:rsid w:val="0021754F"/>
    <w:rsid w:val="00237F15"/>
    <w:rsid w:val="00251E39"/>
    <w:rsid w:val="00286DA3"/>
    <w:rsid w:val="002C7145"/>
    <w:rsid w:val="00323B76"/>
    <w:rsid w:val="00392B6B"/>
    <w:rsid w:val="003B6A95"/>
    <w:rsid w:val="00404DF4"/>
    <w:rsid w:val="00441834"/>
    <w:rsid w:val="00451238"/>
    <w:rsid w:val="0049796F"/>
    <w:rsid w:val="004C6B27"/>
    <w:rsid w:val="00552F9E"/>
    <w:rsid w:val="005821B4"/>
    <w:rsid w:val="00614EAF"/>
    <w:rsid w:val="00615486"/>
    <w:rsid w:val="006376E0"/>
    <w:rsid w:val="0067008B"/>
    <w:rsid w:val="006804A7"/>
    <w:rsid w:val="00687BE7"/>
    <w:rsid w:val="00707A59"/>
    <w:rsid w:val="007673F9"/>
    <w:rsid w:val="00775239"/>
    <w:rsid w:val="00792C3A"/>
    <w:rsid w:val="008071E9"/>
    <w:rsid w:val="00825894"/>
    <w:rsid w:val="008C78DA"/>
    <w:rsid w:val="008E27FD"/>
    <w:rsid w:val="00A243BE"/>
    <w:rsid w:val="00A36B2A"/>
    <w:rsid w:val="00AF3A18"/>
    <w:rsid w:val="00AF42BF"/>
    <w:rsid w:val="00B023BF"/>
    <w:rsid w:val="00BA2A38"/>
    <w:rsid w:val="00BC0267"/>
    <w:rsid w:val="00BF492A"/>
    <w:rsid w:val="00C12126"/>
    <w:rsid w:val="00C76D44"/>
    <w:rsid w:val="00D330D9"/>
    <w:rsid w:val="00D41892"/>
    <w:rsid w:val="00D869D2"/>
    <w:rsid w:val="00D95A95"/>
    <w:rsid w:val="00DB1B45"/>
    <w:rsid w:val="00E414AF"/>
    <w:rsid w:val="00E540D2"/>
    <w:rsid w:val="00E565C1"/>
    <w:rsid w:val="00E6039E"/>
    <w:rsid w:val="00E67DF6"/>
    <w:rsid w:val="00EA3A29"/>
    <w:rsid w:val="00EB4940"/>
    <w:rsid w:val="00EB6D13"/>
    <w:rsid w:val="00EF0079"/>
    <w:rsid w:val="00F15B6F"/>
    <w:rsid w:val="00F17FE3"/>
    <w:rsid w:val="00F275C7"/>
    <w:rsid w:val="00F810C7"/>
    <w:rsid w:val="00F97EDD"/>
    <w:rsid w:val="00FB3E40"/>
    <w:rsid w:val="00FD3A42"/>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List 4" w:semiHidden="0" w:unhideWhenUsed="0"/>
    <w:lsdException w:name="List 5" w:semiHidden="0" w:unhideWhenUsed="0"/>
    <w:lsdException w:name="List Bullet 2" w:semiHidden="0" w:unhideWhenUsed="0"/>
    <w:lsdException w:name="List Bullet 3" w:semiHidden="0" w:unhideWhenUsed="0"/>
    <w:lsdException w:name="List Bullet 4" w:semiHidden="0" w:unhideWhenUsed="0"/>
    <w:lsdException w:name="List Bullet 5" w:semiHidden="0" w:unhideWhenUsed="0"/>
    <w:lsdException w:name="List Number 2" w:semiHidden="0" w:unhideWhenUsed="0"/>
    <w:lsdException w:name="List Number 3" w:semiHidden="0" w:unhideWhenUsed="0"/>
    <w:lsdException w:name="List Number 4" w:semiHidden="0" w:unhideWhenUsed="0"/>
    <w:lsdException w:name="Title" w:semiHidden="0" w:unhideWhenUsed="0" w:qFormat="1"/>
    <w:lsdException w:name="Subtitle" w:semiHidden="0" w:unhideWhenUsed="0" w:qFormat="1"/>
    <w:lsdException w:name="Body Text 3" w:semiHidden="0" w:unhideWhenUsed="0"/>
    <w:lsdException w:name="Body Text Indent 2" w:semiHidden="0" w:unhideWhenUsed="0"/>
    <w:lsdException w:name="Body Text Indent 3" w:semiHidden="0" w:unhideWhenUsed="0"/>
    <w:lsdException w:name="Block Text" w:semiHidden="0" w:unhideWhenUsed="0"/>
    <w:lsdException w:name="Strong" w:semiHidden="0" w:unhideWhenUsed="0" w:qFormat="1"/>
    <w:lsdException w:name="Emphasis" w:semiHidden="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810C7"/>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1624</Words>
  <Characters>8934</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PROYECTO DE ORDENANZA</vt:lpstr>
    </vt:vector>
  </TitlesOfParts>
  <Company>Windows uE</Company>
  <LinksUpToDate>false</LinksUpToDate>
  <CharactersWithSpaces>10537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ORDENANZA</dc:title>
  <dc:subject/>
  <dc:creator>WinuE</dc:creator>
  <cp:keywords/>
  <dc:description/>
  <cp:lastModifiedBy>usuario</cp:lastModifiedBy>
  <cp:revision>8</cp:revision>
  <cp:lastPrinted>2012-03-29T11:43:00Z</cp:lastPrinted>
  <dcterms:created xsi:type="dcterms:W3CDTF">2017-05-11T14:14:00Z</dcterms:created>
  <dcterms:modified xsi:type="dcterms:W3CDTF">2017-06-06T12:06:00Z</dcterms:modified>
</cp:coreProperties>
</file>