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F1B" w:rsidRPr="002F0F1B" w:rsidRDefault="002F0F1B" w:rsidP="002F0F1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F0F1B">
        <w:rPr>
          <w:rFonts w:ascii="Book Antiqua" w:hAnsi="Book Antiqua"/>
          <w:sz w:val="24"/>
        </w:rPr>
        <w:t>Yerba Buena, 21 de Septiembre de 1994</w:t>
      </w:r>
    </w:p>
    <w:p w:rsidR="002F0F1B" w:rsidRPr="002F0F1B" w:rsidRDefault="002F0F1B" w:rsidP="002F0F1B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2F0F1B">
        <w:rPr>
          <w:rFonts w:ascii="Book Antiqua" w:hAnsi="Book Antiqua"/>
          <w:b/>
          <w:sz w:val="24"/>
        </w:rPr>
        <w:t>ORDENANZA Nº 655</w:t>
      </w:r>
    </w:p>
    <w:p w:rsidR="002F0F1B" w:rsidRPr="002F0F1B" w:rsidRDefault="002F0F1B" w:rsidP="002F0F1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F0F1B">
        <w:rPr>
          <w:rFonts w:ascii="Book Antiqua" w:hAnsi="Book Antiqua"/>
          <w:b/>
          <w:sz w:val="24"/>
        </w:rPr>
        <w:t>VISTO:</w:t>
      </w:r>
    </w:p>
    <w:p w:rsidR="00B4288D" w:rsidRPr="002F0F1B" w:rsidRDefault="002F0F1B" w:rsidP="002F0F1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54036" w:rsidRPr="002F0F1B">
        <w:rPr>
          <w:rFonts w:ascii="Book Antiqua" w:hAnsi="Book Antiqua"/>
          <w:sz w:val="24"/>
        </w:rPr>
        <w:t>Que el Pasaje que nace en la calle Sarmiento al 2</w:t>
      </w:r>
      <w:r>
        <w:rPr>
          <w:rFonts w:ascii="Book Antiqua" w:hAnsi="Book Antiqua"/>
          <w:sz w:val="24"/>
        </w:rPr>
        <w:t xml:space="preserve">. </w:t>
      </w:r>
      <w:r w:rsidR="00554036" w:rsidRPr="002F0F1B">
        <w:rPr>
          <w:rFonts w:ascii="Book Antiqua" w:hAnsi="Book Antiqua"/>
          <w:sz w:val="24"/>
        </w:rPr>
        <w:t>000 que se extiende al Sur hasta el paredón del Club Unión Aconquija</w:t>
      </w:r>
      <w:r>
        <w:rPr>
          <w:rFonts w:ascii="Book Antiqua" w:hAnsi="Book Antiqua"/>
          <w:sz w:val="24"/>
        </w:rPr>
        <w:t xml:space="preserve">, </w:t>
      </w:r>
      <w:r w:rsidR="00554036" w:rsidRPr="002F0F1B">
        <w:rPr>
          <w:rFonts w:ascii="Book Antiqua" w:hAnsi="Book Antiqua"/>
          <w:sz w:val="24"/>
        </w:rPr>
        <w:t>en una extensión de 100</w:t>
      </w:r>
      <w:r>
        <w:rPr>
          <w:rFonts w:ascii="Book Antiqua" w:hAnsi="Book Antiqua"/>
          <w:sz w:val="24"/>
        </w:rPr>
        <w:t xml:space="preserve">, </w:t>
      </w:r>
      <w:r w:rsidR="00554036" w:rsidRPr="002F0F1B">
        <w:rPr>
          <w:rFonts w:ascii="Book Antiqua" w:hAnsi="Book Antiqua"/>
          <w:sz w:val="24"/>
        </w:rPr>
        <w:t>00mts</w:t>
      </w:r>
      <w:r>
        <w:rPr>
          <w:rFonts w:ascii="Book Antiqua" w:hAnsi="Book Antiqua"/>
          <w:sz w:val="24"/>
        </w:rPr>
        <w:t xml:space="preserve">, </w:t>
      </w:r>
      <w:r w:rsidR="00554036" w:rsidRPr="002F0F1B">
        <w:rPr>
          <w:rFonts w:ascii="Book Antiqua" w:hAnsi="Book Antiqua"/>
          <w:sz w:val="24"/>
        </w:rPr>
        <w:t>no fue impuesto con alguna designación</w:t>
      </w:r>
      <w:r>
        <w:rPr>
          <w:rFonts w:ascii="Book Antiqua" w:hAnsi="Book Antiqua"/>
          <w:sz w:val="24"/>
        </w:rPr>
        <w:t xml:space="preserve">; </w:t>
      </w:r>
      <w:r w:rsidR="00554036" w:rsidRPr="002F0F1B">
        <w:rPr>
          <w:rFonts w:ascii="Book Antiqua" w:hAnsi="Book Antiqua"/>
          <w:sz w:val="24"/>
        </w:rPr>
        <w:t>y</w:t>
      </w:r>
    </w:p>
    <w:p w:rsidR="002F0F1B" w:rsidRPr="002F0F1B" w:rsidRDefault="002F0F1B" w:rsidP="002F0F1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F0F1B">
        <w:rPr>
          <w:rFonts w:ascii="Book Antiqua" w:hAnsi="Book Antiqua"/>
          <w:b/>
          <w:sz w:val="24"/>
        </w:rPr>
        <w:t>CONSIDERANDO:</w:t>
      </w:r>
    </w:p>
    <w:p w:rsidR="00490C71" w:rsidRPr="002F0F1B" w:rsidRDefault="002F0F1B" w:rsidP="002F0F1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54036" w:rsidRPr="002F0F1B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554036" w:rsidRPr="002F0F1B">
        <w:rPr>
          <w:rFonts w:ascii="Book Antiqua" w:hAnsi="Book Antiqua"/>
          <w:sz w:val="24"/>
        </w:rPr>
        <w:t>en ese mismo lugar existió desde el año 1</w:t>
      </w:r>
      <w:r>
        <w:rPr>
          <w:rFonts w:ascii="Book Antiqua" w:hAnsi="Book Antiqua"/>
          <w:sz w:val="24"/>
        </w:rPr>
        <w:t xml:space="preserve">. </w:t>
      </w:r>
      <w:r w:rsidR="00554036" w:rsidRPr="002F0F1B">
        <w:rPr>
          <w:rFonts w:ascii="Book Antiqua" w:hAnsi="Book Antiqua"/>
          <w:sz w:val="24"/>
        </w:rPr>
        <w:t>909 hasta el año 1</w:t>
      </w:r>
      <w:r>
        <w:rPr>
          <w:rFonts w:ascii="Book Antiqua" w:hAnsi="Book Antiqua"/>
          <w:sz w:val="24"/>
        </w:rPr>
        <w:t xml:space="preserve">. </w:t>
      </w:r>
      <w:r w:rsidR="00554036" w:rsidRPr="002F0F1B">
        <w:rPr>
          <w:rFonts w:ascii="Book Antiqua" w:hAnsi="Book Antiqua"/>
          <w:sz w:val="24"/>
        </w:rPr>
        <w:t>952 la estación Ferroviaria denominada “Estación Yerba Buena” del Ferrocarril Central Cordoba</w:t>
      </w:r>
      <w:r>
        <w:rPr>
          <w:rFonts w:ascii="Book Antiqua" w:hAnsi="Book Antiqua"/>
          <w:sz w:val="24"/>
        </w:rPr>
        <w:t xml:space="preserve">, </w:t>
      </w:r>
      <w:r w:rsidR="00554036" w:rsidRPr="002F0F1B">
        <w:rPr>
          <w:rFonts w:ascii="Book Antiqua" w:hAnsi="Book Antiqua"/>
          <w:sz w:val="24"/>
        </w:rPr>
        <w:t>que unía esta Ciudad con las estaciones 24 de Setiembre</w:t>
      </w:r>
      <w:r>
        <w:rPr>
          <w:rFonts w:ascii="Book Antiqua" w:hAnsi="Book Antiqua"/>
          <w:sz w:val="24"/>
        </w:rPr>
        <w:t xml:space="preserve">, </w:t>
      </w:r>
      <w:r w:rsidR="00554036" w:rsidRPr="002F0F1B">
        <w:rPr>
          <w:rFonts w:ascii="Book Antiqua" w:hAnsi="Book Antiqua"/>
          <w:sz w:val="24"/>
        </w:rPr>
        <w:t>Muñecas</w:t>
      </w:r>
      <w:r>
        <w:rPr>
          <w:rFonts w:ascii="Book Antiqua" w:hAnsi="Book Antiqua"/>
          <w:sz w:val="24"/>
        </w:rPr>
        <w:t xml:space="preserve">, </w:t>
      </w:r>
      <w:r w:rsidR="00554036" w:rsidRPr="002F0F1B">
        <w:rPr>
          <w:rFonts w:ascii="Book Antiqua" w:hAnsi="Book Antiqua"/>
          <w:sz w:val="24"/>
        </w:rPr>
        <w:t>Manantial</w:t>
      </w:r>
      <w:r>
        <w:rPr>
          <w:rFonts w:ascii="Book Antiqua" w:hAnsi="Book Antiqua"/>
          <w:sz w:val="24"/>
        </w:rPr>
        <w:t xml:space="preserve">, </w:t>
      </w:r>
      <w:r w:rsidR="00554036" w:rsidRPr="002F0F1B">
        <w:rPr>
          <w:rFonts w:ascii="Book Antiqua" w:hAnsi="Book Antiqua"/>
          <w:sz w:val="24"/>
        </w:rPr>
        <w:t>la Rinconada</w:t>
      </w:r>
      <w:r>
        <w:rPr>
          <w:rFonts w:ascii="Book Antiqua" w:hAnsi="Book Antiqua"/>
          <w:sz w:val="24"/>
        </w:rPr>
        <w:t xml:space="preserve">, </w:t>
      </w:r>
      <w:r w:rsidR="00554036" w:rsidRPr="002F0F1B">
        <w:rPr>
          <w:rFonts w:ascii="Book Antiqua" w:hAnsi="Book Antiqua"/>
          <w:sz w:val="24"/>
        </w:rPr>
        <w:t>La Cañada y San José</w:t>
      </w:r>
      <w:r>
        <w:rPr>
          <w:rFonts w:ascii="Book Antiqua" w:hAnsi="Book Antiqua"/>
          <w:sz w:val="24"/>
        </w:rPr>
        <w:t xml:space="preserve">; </w:t>
      </w:r>
    </w:p>
    <w:p w:rsidR="00490C71" w:rsidRPr="002F0F1B" w:rsidRDefault="006F5136" w:rsidP="002F0F1B">
      <w:pPr>
        <w:keepNext/>
        <w:spacing w:after="180" w:line="240" w:lineRule="auto"/>
        <w:rPr>
          <w:rFonts w:ascii="Book Antiqua" w:hAnsi="Book Antiqua"/>
          <w:sz w:val="24"/>
        </w:rPr>
      </w:pPr>
      <w:r w:rsidRPr="002F0F1B">
        <w:rPr>
          <w:rFonts w:ascii="Book Antiqua" w:hAnsi="Book Antiqua"/>
          <w:sz w:val="24"/>
        </w:rPr>
        <w:t>Que los vecinos de la zona guardan en su memoria gratos recuerdos de la época</w:t>
      </w:r>
      <w:r w:rsidR="002F0F1B">
        <w:rPr>
          <w:rFonts w:ascii="Book Antiqua" w:hAnsi="Book Antiqua"/>
          <w:sz w:val="24"/>
        </w:rPr>
        <w:t xml:space="preserve">, </w:t>
      </w:r>
      <w:r w:rsidRPr="002F0F1B">
        <w:rPr>
          <w:rFonts w:ascii="Book Antiqua" w:hAnsi="Book Antiqua"/>
          <w:sz w:val="24"/>
        </w:rPr>
        <w:t>por lo que significó el ferrocarril por sí mismo y que están de acuerdo en llamar al mencionado pasaje “La Estación” como justo homenaje al sector ferroviario que allí funcionara</w:t>
      </w:r>
      <w:r w:rsidR="002F0F1B">
        <w:rPr>
          <w:rFonts w:ascii="Book Antiqua" w:hAnsi="Book Antiqua"/>
          <w:sz w:val="24"/>
        </w:rPr>
        <w:t xml:space="preserve">; </w:t>
      </w:r>
    </w:p>
    <w:p w:rsidR="002F0F1B" w:rsidRPr="002F0F1B" w:rsidRDefault="002F0F1B" w:rsidP="002F0F1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F0F1B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90C71" w:rsidRPr="002F0F1B" w:rsidRDefault="002F0F1B" w:rsidP="002F0F1B">
      <w:pPr>
        <w:keepNext/>
        <w:spacing w:after="180" w:line="240" w:lineRule="auto"/>
        <w:rPr>
          <w:rFonts w:ascii="Book Antiqua" w:hAnsi="Book Antiqua"/>
          <w:sz w:val="24"/>
        </w:rPr>
      </w:pPr>
      <w:r w:rsidRPr="002F0F1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554036" w:rsidRPr="002F0F1B">
        <w:rPr>
          <w:rFonts w:ascii="Book Antiqua" w:hAnsi="Book Antiqua"/>
          <w:sz w:val="24"/>
        </w:rPr>
        <w:t>DESIGNACSE con el nombre de “La Estación”</w:t>
      </w:r>
      <w:r>
        <w:rPr>
          <w:rFonts w:ascii="Book Antiqua" w:hAnsi="Book Antiqua"/>
          <w:sz w:val="24"/>
        </w:rPr>
        <w:t xml:space="preserve">, </w:t>
      </w:r>
      <w:r w:rsidR="00554036" w:rsidRPr="002F0F1B">
        <w:rPr>
          <w:rFonts w:ascii="Book Antiqua" w:hAnsi="Book Antiqua"/>
          <w:sz w:val="24"/>
        </w:rPr>
        <w:t>al Pasaje que nace en la calle Sarmiento al 2</w:t>
      </w:r>
      <w:r>
        <w:rPr>
          <w:rFonts w:ascii="Book Antiqua" w:hAnsi="Book Antiqua"/>
          <w:sz w:val="24"/>
        </w:rPr>
        <w:t xml:space="preserve">. </w:t>
      </w:r>
      <w:r w:rsidR="00554036" w:rsidRPr="002F0F1B">
        <w:rPr>
          <w:rFonts w:ascii="Book Antiqua" w:hAnsi="Book Antiqua"/>
          <w:sz w:val="24"/>
        </w:rPr>
        <w:t>000 y que se extiende al Sur hasta el paredón del Club Unión Aconquija</w:t>
      </w:r>
      <w:r>
        <w:rPr>
          <w:rFonts w:ascii="Book Antiqua" w:hAnsi="Book Antiqua"/>
          <w:sz w:val="24"/>
        </w:rPr>
        <w:t xml:space="preserve">. </w:t>
      </w:r>
    </w:p>
    <w:p w:rsidR="006F2884" w:rsidRPr="002F0F1B" w:rsidRDefault="002F0F1B" w:rsidP="002F0F1B">
      <w:pPr>
        <w:keepNext/>
        <w:spacing w:after="180" w:line="240" w:lineRule="auto"/>
        <w:rPr>
          <w:rFonts w:ascii="Book Antiqua" w:hAnsi="Book Antiqua"/>
          <w:sz w:val="24"/>
        </w:rPr>
      </w:pPr>
      <w:r w:rsidRPr="002F0F1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2F0F1B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2F0F1B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2F0F1B" w:rsidSect="002F0F1B">
      <w:footerReference w:type="default" r:id="rId7"/>
      <w:pgSz w:w="11906" w:h="16838"/>
      <w:pgMar w:top="1417" w:right="1134" w:bottom="1134" w:left="1701" w:header="709" w:footer="709" w:gutter="0"/>
      <w:pgNumType w:start="5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4A3" w:rsidRDefault="007664A3" w:rsidP="007664A3">
      <w:pPr>
        <w:spacing w:after="0" w:line="240" w:lineRule="auto"/>
      </w:pPr>
      <w:r>
        <w:separator/>
      </w:r>
    </w:p>
  </w:endnote>
  <w:endnote w:type="continuationSeparator" w:id="0">
    <w:p w:rsidR="007664A3" w:rsidRDefault="007664A3" w:rsidP="00766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4A3" w:rsidRPr="00051E45" w:rsidRDefault="007664A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4A3" w:rsidRDefault="007664A3" w:rsidP="007664A3">
      <w:pPr>
        <w:spacing w:after="0" w:line="240" w:lineRule="auto"/>
      </w:pPr>
      <w:r>
        <w:separator/>
      </w:r>
    </w:p>
  </w:footnote>
  <w:footnote w:type="continuationSeparator" w:id="0">
    <w:p w:rsidR="007664A3" w:rsidRDefault="007664A3" w:rsidP="00766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1131A"/>
    <w:rsid w:val="0000566C"/>
    <w:rsid w:val="00010085"/>
    <w:rsid w:val="0001193F"/>
    <w:rsid w:val="00051E45"/>
    <w:rsid w:val="00057C69"/>
    <w:rsid w:val="000776C1"/>
    <w:rsid w:val="000D6F58"/>
    <w:rsid w:val="00123EED"/>
    <w:rsid w:val="00146557"/>
    <w:rsid w:val="001551DB"/>
    <w:rsid w:val="0016623B"/>
    <w:rsid w:val="001C47BB"/>
    <w:rsid w:val="0021131A"/>
    <w:rsid w:val="00216BA5"/>
    <w:rsid w:val="00222916"/>
    <w:rsid w:val="002474B1"/>
    <w:rsid w:val="00280178"/>
    <w:rsid w:val="0028687D"/>
    <w:rsid w:val="002A1C0C"/>
    <w:rsid w:val="002C4EB2"/>
    <w:rsid w:val="002D575E"/>
    <w:rsid w:val="002F0F1B"/>
    <w:rsid w:val="003347D2"/>
    <w:rsid w:val="00365F51"/>
    <w:rsid w:val="003E657F"/>
    <w:rsid w:val="00490C71"/>
    <w:rsid w:val="004939D4"/>
    <w:rsid w:val="00494F23"/>
    <w:rsid w:val="004A4432"/>
    <w:rsid w:val="004C7534"/>
    <w:rsid w:val="004D135F"/>
    <w:rsid w:val="004E3149"/>
    <w:rsid w:val="00521353"/>
    <w:rsid w:val="00525420"/>
    <w:rsid w:val="00547008"/>
    <w:rsid w:val="00554036"/>
    <w:rsid w:val="005952EA"/>
    <w:rsid w:val="005A3D7D"/>
    <w:rsid w:val="00643194"/>
    <w:rsid w:val="00682930"/>
    <w:rsid w:val="00686CA0"/>
    <w:rsid w:val="00692B69"/>
    <w:rsid w:val="006E6645"/>
    <w:rsid w:val="006F2884"/>
    <w:rsid w:val="006F5136"/>
    <w:rsid w:val="007664A3"/>
    <w:rsid w:val="00782CA9"/>
    <w:rsid w:val="007A4595"/>
    <w:rsid w:val="007B73E1"/>
    <w:rsid w:val="007E3D6C"/>
    <w:rsid w:val="007E6ABD"/>
    <w:rsid w:val="007F1AB9"/>
    <w:rsid w:val="008075DB"/>
    <w:rsid w:val="008E25F0"/>
    <w:rsid w:val="008E73D6"/>
    <w:rsid w:val="008F6133"/>
    <w:rsid w:val="0093450A"/>
    <w:rsid w:val="00A464EF"/>
    <w:rsid w:val="00A703B2"/>
    <w:rsid w:val="00AB2008"/>
    <w:rsid w:val="00AF6F39"/>
    <w:rsid w:val="00B27A63"/>
    <w:rsid w:val="00B4288D"/>
    <w:rsid w:val="00B923D8"/>
    <w:rsid w:val="00BB2ED4"/>
    <w:rsid w:val="00BD71E7"/>
    <w:rsid w:val="00C049C7"/>
    <w:rsid w:val="00CC0124"/>
    <w:rsid w:val="00CE1123"/>
    <w:rsid w:val="00D215CA"/>
    <w:rsid w:val="00D30190"/>
    <w:rsid w:val="00D42A13"/>
    <w:rsid w:val="00D6464A"/>
    <w:rsid w:val="00D6731F"/>
    <w:rsid w:val="00DC5A1E"/>
    <w:rsid w:val="00DE3713"/>
    <w:rsid w:val="00E03B44"/>
    <w:rsid w:val="00E05BA5"/>
    <w:rsid w:val="00E34AE4"/>
    <w:rsid w:val="00E377A3"/>
    <w:rsid w:val="00E47BB3"/>
    <w:rsid w:val="00EC632D"/>
    <w:rsid w:val="00F84E29"/>
    <w:rsid w:val="00FD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FE4F74-9624-4D65-99F0-55D1E932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664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664A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664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664A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31</cp:revision>
  <cp:lastPrinted>2017-10-04T15:13:00Z</cp:lastPrinted>
  <dcterms:created xsi:type="dcterms:W3CDTF">2017-03-16T22:10:00Z</dcterms:created>
  <dcterms:modified xsi:type="dcterms:W3CDTF">2018-07-06T12:29:00Z</dcterms:modified>
</cp:coreProperties>
</file>