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A5E" w:rsidRPr="00A51A5E" w:rsidRDefault="00A51A5E" w:rsidP="00A51A5E">
      <w:pPr>
        <w:keepNext/>
        <w:spacing w:after="180"/>
        <w:jc w:val="right"/>
        <w:rPr>
          <w:rFonts w:ascii="Book Antiqua" w:hAnsi="Book Antiqua"/>
          <w:bCs/>
        </w:rPr>
      </w:pPr>
      <w:r w:rsidRPr="00A51A5E">
        <w:rPr>
          <w:rFonts w:ascii="Book Antiqua" w:hAnsi="Book Antiqua"/>
          <w:bCs/>
        </w:rPr>
        <w:t>Yerba Buena, 21 de Octubre de 1995</w:t>
      </w:r>
    </w:p>
    <w:p w:rsidR="00A51A5E" w:rsidRPr="00A51A5E" w:rsidRDefault="00A51A5E" w:rsidP="00A51A5E">
      <w:pPr>
        <w:keepNext/>
        <w:spacing w:before="480" w:after="180"/>
        <w:rPr>
          <w:rFonts w:ascii="Book Antiqua" w:hAnsi="Book Antiqua"/>
          <w:b/>
          <w:bCs/>
        </w:rPr>
      </w:pPr>
      <w:r w:rsidRPr="00A51A5E">
        <w:rPr>
          <w:rFonts w:ascii="Book Antiqua" w:hAnsi="Book Antiqua"/>
          <w:b/>
          <w:bCs/>
        </w:rPr>
        <w:t>ORDENANZA Nº 704</w:t>
      </w:r>
    </w:p>
    <w:p w:rsidR="00A51A5E" w:rsidRPr="00A51A5E" w:rsidRDefault="00A51A5E" w:rsidP="00A51A5E">
      <w:pPr>
        <w:keepNext/>
        <w:spacing w:before="240" w:after="60"/>
        <w:rPr>
          <w:rFonts w:ascii="Book Antiqua" w:hAnsi="Book Antiqua"/>
          <w:b/>
          <w:bCs/>
        </w:rPr>
      </w:pPr>
      <w:r w:rsidRPr="00A51A5E">
        <w:rPr>
          <w:rFonts w:ascii="Book Antiqua" w:hAnsi="Book Antiqua"/>
          <w:b/>
          <w:bCs/>
        </w:rPr>
        <w:t>VISTO:</w:t>
      </w:r>
    </w:p>
    <w:p w:rsidR="008F0542" w:rsidRPr="00A51A5E" w:rsidRDefault="00A51A5E" w:rsidP="00A51A5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71184" w:rsidRPr="00A51A5E">
        <w:rPr>
          <w:rFonts w:ascii="Book Antiqua" w:hAnsi="Book Antiqua"/>
        </w:rPr>
        <w:t>La sugerencia de vecinos caracterizados de la zona requiriendo la inclusión en la Nomenclatura Urbana de Yerba Buena el nombre de un destacado hombre público del siglo pasado</w:t>
      </w:r>
      <w:r>
        <w:rPr>
          <w:rFonts w:ascii="Book Antiqua" w:hAnsi="Book Antiqua"/>
        </w:rPr>
        <w:t xml:space="preserve">; </w:t>
      </w:r>
      <w:r w:rsidR="00C71184" w:rsidRPr="00A51A5E">
        <w:rPr>
          <w:rFonts w:ascii="Book Antiqua" w:hAnsi="Book Antiqua"/>
        </w:rPr>
        <w:t>y</w:t>
      </w:r>
    </w:p>
    <w:p w:rsidR="00A51A5E" w:rsidRPr="00A51A5E" w:rsidRDefault="00A51A5E" w:rsidP="00A51A5E">
      <w:pPr>
        <w:keepNext/>
        <w:spacing w:before="240" w:after="60"/>
        <w:rPr>
          <w:rFonts w:ascii="Book Antiqua" w:hAnsi="Book Antiqua"/>
          <w:b/>
          <w:bCs/>
        </w:rPr>
      </w:pPr>
      <w:r w:rsidRPr="00A51A5E">
        <w:rPr>
          <w:rFonts w:ascii="Book Antiqua" w:hAnsi="Book Antiqua"/>
          <w:b/>
          <w:bCs/>
        </w:rPr>
        <w:t>CONSIDERANDO:</w:t>
      </w:r>
    </w:p>
    <w:p w:rsidR="00F36D96" w:rsidRPr="00A51A5E" w:rsidRDefault="00A51A5E" w:rsidP="00A51A5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71184" w:rsidRPr="00A51A5E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C71184" w:rsidRPr="00A51A5E">
        <w:rPr>
          <w:rFonts w:ascii="Book Antiqua" w:hAnsi="Book Antiqua"/>
        </w:rPr>
        <w:t>se trata del Señor Lorenzo Domínguez que al margen de sus actividades rurales en la zona de Yerba Buena</w:t>
      </w:r>
      <w:r>
        <w:rPr>
          <w:rFonts w:ascii="Book Antiqua" w:hAnsi="Book Antiqua"/>
        </w:rPr>
        <w:t xml:space="preserve">, </w:t>
      </w:r>
      <w:r w:rsidR="00C71184" w:rsidRPr="00A51A5E">
        <w:rPr>
          <w:rFonts w:ascii="Book Antiqua" w:hAnsi="Book Antiqua"/>
        </w:rPr>
        <w:t>dedicó gran parte de su vida pública –con vocación de servicio- a la actividad política</w:t>
      </w:r>
      <w:r>
        <w:rPr>
          <w:rFonts w:ascii="Book Antiqua" w:hAnsi="Book Antiqua"/>
        </w:rPr>
        <w:t xml:space="preserve">. </w:t>
      </w:r>
    </w:p>
    <w:p w:rsidR="00E54EE9" w:rsidRPr="00A51A5E" w:rsidRDefault="00C71184" w:rsidP="00A51A5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51A5E">
        <w:rPr>
          <w:rFonts w:ascii="Book Antiqua" w:hAnsi="Book Antiqua"/>
        </w:rPr>
        <w:t>Obtuvo una banca en la Sala de Representantes en 1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825/27</w:t>
      </w:r>
    </w:p>
    <w:p w:rsidR="00F36D96" w:rsidRPr="00A51A5E" w:rsidRDefault="00C71184" w:rsidP="00A51A5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51A5E">
        <w:rPr>
          <w:rFonts w:ascii="Book Antiqua" w:hAnsi="Book Antiqua"/>
        </w:rPr>
        <w:t>En 1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824 vuelve a ser elegido para la Sala de Representantes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desempeñándose como vicepresidente de ella</w:t>
      </w:r>
      <w:r w:rsidR="00A51A5E">
        <w:rPr>
          <w:rFonts w:ascii="Book Antiqua" w:hAnsi="Book Antiqua"/>
        </w:rPr>
        <w:t xml:space="preserve">. </w:t>
      </w:r>
    </w:p>
    <w:p w:rsidR="00E54EE9" w:rsidRPr="00A51A5E" w:rsidRDefault="00C71184" w:rsidP="00A51A5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51A5E">
        <w:rPr>
          <w:rFonts w:ascii="Book Antiqua" w:hAnsi="Book Antiqua"/>
        </w:rPr>
        <w:t>En 1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843 vuelve por tercera vez a la Sala de Representantes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siendo elegido Presidente de la misma en forma ininterrumpida hasta 1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852</w:t>
      </w:r>
    </w:p>
    <w:p w:rsidR="00F36D96" w:rsidRPr="00A51A5E" w:rsidRDefault="00C71184" w:rsidP="00A51A5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51A5E">
        <w:rPr>
          <w:rFonts w:ascii="Book Antiqua" w:hAnsi="Book Antiqua"/>
        </w:rPr>
        <w:t>El día 30 de Septiembre de 1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853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asume interinamente el Cargo de Gobernador Delegado mientras dura la ausencia del Gobernador Titular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Celedonio Gutiérrez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que se encuentra en campaña contra las fuerzas del Gobierno de Santiago del Estero</w:t>
      </w:r>
      <w:r w:rsidR="00A51A5E">
        <w:rPr>
          <w:rFonts w:ascii="Book Antiqua" w:hAnsi="Book Antiqua"/>
        </w:rPr>
        <w:t xml:space="preserve">. </w:t>
      </w:r>
    </w:p>
    <w:p w:rsidR="00A51A5E" w:rsidRPr="00A51A5E" w:rsidRDefault="005A0AA9" w:rsidP="00A51A5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51A5E">
        <w:rPr>
          <w:rFonts w:ascii="Book Antiqua" w:hAnsi="Book Antiqua"/>
        </w:rPr>
        <w:t>En 1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848 integró la primera cámara de Justicia de Tucumán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junto con el Dr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Pedro Miguel Aráoz y Dn</w:t>
      </w:r>
      <w:r w:rsidR="00A51A5E">
        <w:rPr>
          <w:rFonts w:ascii="Book Antiqua" w:hAnsi="Book Antiqua"/>
        </w:rPr>
        <w:t xml:space="preserve">. </w:t>
      </w:r>
      <w:r w:rsidRPr="00A51A5E">
        <w:rPr>
          <w:rFonts w:ascii="Book Antiqua" w:hAnsi="Book Antiqua"/>
        </w:rPr>
        <w:t>Pedro Uriburu</w:t>
      </w:r>
      <w:r w:rsidR="00A51A5E">
        <w:rPr>
          <w:rFonts w:ascii="Book Antiqua" w:hAnsi="Book Antiqua"/>
        </w:rPr>
        <w:t xml:space="preserve">. </w:t>
      </w:r>
    </w:p>
    <w:p w:rsidR="00F36D96" w:rsidRPr="00A51A5E" w:rsidRDefault="00C71184" w:rsidP="00A51A5E">
      <w:pPr>
        <w:keepNext/>
        <w:spacing w:after="180"/>
        <w:jc w:val="both"/>
        <w:rPr>
          <w:rFonts w:ascii="Book Antiqua" w:hAnsi="Book Antiqua"/>
        </w:rPr>
      </w:pPr>
      <w:r w:rsidRPr="00A51A5E">
        <w:rPr>
          <w:rFonts w:ascii="Book Antiqua" w:hAnsi="Book Antiqua"/>
        </w:rPr>
        <w:t>Que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los antecedentes señalados precedentemente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fundamentan sobradamente su inclusión como Ciudadano Ilustre de estas tierras</w:t>
      </w:r>
      <w:r w:rsidR="00A51A5E">
        <w:rPr>
          <w:rFonts w:ascii="Book Antiqua" w:hAnsi="Book Antiqua"/>
        </w:rPr>
        <w:t xml:space="preserve">, </w:t>
      </w:r>
      <w:r w:rsidRPr="00A51A5E">
        <w:rPr>
          <w:rFonts w:ascii="Book Antiqua" w:hAnsi="Book Antiqua"/>
        </w:rPr>
        <w:t>acreedor del Alto Honor que conlleva incluir su nombre en la Nomenclatura Urbana de una importante arteria del Municipio</w:t>
      </w:r>
      <w:r w:rsidR="00A51A5E">
        <w:rPr>
          <w:rFonts w:ascii="Book Antiqua" w:hAnsi="Book Antiqua"/>
        </w:rPr>
        <w:t xml:space="preserve">; </w:t>
      </w:r>
    </w:p>
    <w:p w:rsidR="00E54EE9" w:rsidRPr="00A51A5E" w:rsidRDefault="00A51A5E" w:rsidP="00A51A5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51A5E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F36D96" w:rsidRPr="00A51A5E" w:rsidRDefault="00A51A5E" w:rsidP="00A51A5E">
      <w:pPr>
        <w:keepNext/>
        <w:spacing w:after="180"/>
        <w:jc w:val="both"/>
        <w:rPr>
          <w:rFonts w:ascii="Book Antiqua" w:hAnsi="Book Antiqua"/>
        </w:rPr>
      </w:pPr>
      <w:r w:rsidRPr="00A51A5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71184" w:rsidRPr="00A51A5E">
        <w:rPr>
          <w:rFonts w:ascii="Book Antiqua" w:hAnsi="Book Antiqua"/>
        </w:rPr>
        <w:t>DESIGNASE con el nombre de LORENZO DOMÍNGUEZ</w:t>
      </w:r>
      <w:r>
        <w:rPr>
          <w:rFonts w:ascii="Book Antiqua" w:hAnsi="Book Antiqua"/>
        </w:rPr>
        <w:t xml:space="preserve">, </w:t>
      </w:r>
      <w:r w:rsidR="00C71184" w:rsidRPr="00A51A5E">
        <w:rPr>
          <w:rFonts w:ascii="Book Antiqua" w:hAnsi="Book Antiqua"/>
        </w:rPr>
        <w:t>a la plaza ubicada en el barrio 250 Viviendas de la C</w:t>
      </w:r>
      <w:r>
        <w:rPr>
          <w:rFonts w:ascii="Book Antiqua" w:hAnsi="Book Antiqua"/>
        </w:rPr>
        <w:t xml:space="preserve">. </w:t>
      </w:r>
      <w:r w:rsidR="00C71184" w:rsidRPr="00A51A5E">
        <w:rPr>
          <w:rFonts w:ascii="Book Antiqua" w:hAnsi="Book Antiqua"/>
        </w:rPr>
        <w:t>G</w:t>
      </w:r>
      <w:r>
        <w:rPr>
          <w:rFonts w:ascii="Book Antiqua" w:hAnsi="Book Antiqua"/>
        </w:rPr>
        <w:t xml:space="preserve">. </w:t>
      </w:r>
      <w:r w:rsidR="00C71184" w:rsidRPr="00A51A5E">
        <w:rPr>
          <w:rFonts w:ascii="Book Antiqua" w:hAnsi="Book Antiqua"/>
        </w:rPr>
        <w:t>T</w:t>
      </w:r>
      <w:r>
        <w:rPr>
          <w:rFonts w:ascii="Book Antiqua" w:hAnsi="Book Antiqua"/>
        </w:rPr>
        <w:t xml:space="preserve">. </w:t>
      </w:r>
      <w:r w:rsidR="00C71184" w:rsidRPr="00A51A5E">
        <w:rPr>
          <w:rFonts w:ascii="Book Antiqua" w:hAnsi="Book Antiqua"/>
        </w:rPr>
        <w:t>hacia el Oeste de la Avda</w:t>
      </w:r>
      <w:r>
        <w:rPr>
          <w:rFonts w:ascii="Book Antiqua" w:hAnsi="Book Antiqua"/>
        </w:rPr>
        <w:t xml:space="preserve">. </w:t>
      </w:r>
      <w:r w:rsidR="00C71184" w:rsidRPr="00A51A5E">
        <w:rPr>
          <w:rFonts w:ascii="Book Antiqua" w:hAnsi="Book Antiqua"/>
        </w:rPr>
        <w:t>Solano Vera</w:t>
      </w:r>
      <w:r>
        <w:rPr>
          <w:rFonts w:ascii="Book Antiqua" w:hAnsi="Book Antiqua"/>
        </w:rPr>
        <w:t xml:space="preserve">. </w:t>
      </w:r>
    </w:p>
    <w:p w:rsidR="00E54EE9" w:rsidRPr="00A51A5E" w:rsidRDefault="00A51A5E" w:rsidP="00A51A5E">
      <w:pPr>
        <w:keepNext/>
        <w:spacing w:after="180"/>
        <w:jc w:val="both"/>
        <w:rPr>
          <w:rFonts w:ascii="Book Antiqua" w:hAnsi="Book Antiqua"/>
        </w:rPr>
      </w:pPr>
      <w:r w:rsidRPr="00A51A5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71184" w:rsidRPr="00A51A5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1184" w:rsidRPr="00A51A5E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E54EE9" w:rsidRPr="00A51A5E" w:rsidSect="00A51A5E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6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61F" w:rsidRDefault="0017661F">
      <w:r>
        <w:separator/>
      </w:r>
    </w:p>
  </w:endnote>
  <w:endnote w:type="continuationSeparator" w:id="0">
    <w:p w:rsidR="0017661F" w:rsidRDefault="00176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58C" w:rsidRPr="00770047" w:rsidRDefault="00A175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61F" w:rsidRDefault="0017661F">
      <w:r>
        <w:separator/>
      </w:r>
    </w:p>
  </w:footnote>
  <w:footnote w:type="continuationSeparator" w:id="0">
    <w:p w:rsidR="0017661F" w:rsidRDefault="00176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4EE9" w:rsidRDefault="00E54EE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E54EE9" w:rsidRDefault="00C7118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E54EE9" w:rsidRDefault="00C7118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8979AF"/>
    <w:multiLevelType w:val="hybridMultilevel"/>
    <w:tmpl w:val="E5F2394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 w15:restartNumberingAfterBreak="0">
    <w:nsid w:val="53BD3189"/>
    <w:multiLevelType w:val="hybridMultilevel"/>
    <w:tmpl w:val="97D202E4"/>
    <w:lvl w:ilvl="0" w:tplc="098CB7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1184"/>
    <w:rsid w:val="00087963"/>
    <w:rsid w:val="00092E38"/>
    <w:rsid w:val="000A6995"/>
    <w:rsid w:val="000C27DE"/>
    <w:rsid w:val="0017661F"/>
    <w:rsid w:val="001769BD"/>
    <w:rsid w:val="001F560E"/>
    <w:rsid w:val="002644DD"/>
    <w:rsid w:val="00285037"/>
    <w:rsid w:val="002D0210"/>
    <w:rsid w:val="002E0EC9"/>
    <w:rsid w:val="0033432E"/>
    <w:rsid w:val="003A333C"/>
    <w:rsid w:val="003E5A41"/>
    <w:rsid w:val="00470F43"/>
    <w:rsid w:val="005521DC"/>
    <w:rsid w:val="005A0AA9"/>
    <w:rsid w:val="005B604D"/>
    <w:rsid w:val="006E40A9"/>
    <w:rsid w:val="00744B50"/>
    <w:rsid w:val="00770047"/>
    <w:rsid w:val="007E358C"/>
    <w:rsid w:val="00851065"/>
    <w:rsid w:val="008C0ABD"/>
    <w:rsid w:val="008C56B2"/>
    <w:rsid w:val="008F0542"/>
    <w:rsid w:val="009F2EE4"/>
    <w:rsid w:val="00A1758C"/>
    <w:rsid w:val="00A36B11"/>
    <w:rsid w:val="00A51A5E"/>
    <w:rsid w:val="00A65E73"/>
    <w:rsid w:val="00AF14C7"/>
    <w:rsid w:val="00AF6EBC"/>
    <w:rsid w:val="00B85278"/>
    <w:rsid w:val="00BC1D08"/>
    <w:rsid w:val="00BD6A85"/>
    <w:rsid w:val="00C358C7"/>
    <w:rsid w:val="00C71184"/>
    <w:rsid w:val="00CD2186"/>
    <w:rsid w:val="00D05FAD"/>
    <w:rsid w:val="00D43273"/>
    <w:rsid w:val="00DF4C16"/>
    <w:rsid w:val="00E00C76"/>
    <w:rsid w:val="00E54EE9"/>
    <w:rsid w:val="00EE0119"/>
    <w:rsid w:val="00F023D6"/>
    <w:rsid w:val="00F3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1"/>
    <o:shapelayout v:ext="edit">
      <o:idmap v:ext="edit" data="1"/>
    </o:shapelayout>
  </w:shapeDefaults>
  <w:decimalSymbol w:val=","/>
  <w:listSeparator w:val=";"/>
  <w15:docId w15:val="{1104C440-322C-4862-90A8-23C1D131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EE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54EE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E54EE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E54EE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E54EE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E54EE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E54EE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E54EE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E54EE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E54EE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E54EE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26</cp:revision>
  <cp:lastPrinted>2017-10-04T15:13:00Z</cp:lastPrinted>
  <dcterms:created xsi:type="dcterms:W3CDTF">2017-05-11T14:07:00Z</dcterms:created>
  <dcterms:modified xsi:type="dcterms:W3CDTF">2018-07-06T12:31:00Z</dcterms:modified>
</cp:coreProperties>
</file>