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DF" w:rsidRPr="005B0BDF" w:rsidRDefault="005B0BDF" w:rsidP="005B0BD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Yerba Buena, 14 de Diciembre de 1992</w:t>
      </w:r>
    </w:p>
    <w:p w:rsidR="005B0BDF" w:rsidRPr="005B0BDF" w:rsidRDefault="005B0BDF" w:rsidP="005B0BDF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B0BDF">
        <w:rPr>
          <w:rFonts w:ascii="Book Antiqua" w:hAnsi="Book Antiqua" w:cs="Times New Roman"/>
          <w:b/>
          <w:sz w:val="24"/>
          <w:szCs w:val="24"/>
        </w:rPr>
        <w:t>ORDENANZA Nº 516</w:t>
      </w:r>
    </w:p>
    <w:p w:rsidR="005B0BDF" w:rsidRPr="005B0BDF" w:rsidRDefault="005B0BDF" w:rsidP="005B0BD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B0BDF">
        <w:rPr>
          <w:rFonts w:ascii="Book Antiqua" w:hAnsi="Book Antiqua" w:cs="Times New Roman"/>
          <w:b/>
          <w:sz w:val="24"/>
          <w:szCs w:val="24"/>
        </w:rPr>
        <w:t>VISTO:</w:t>
      </w:r>
    </w:p>
    <w:p w:rsidR="00F82B3A" w:rsidRPr="005B0BDF" w:rsidRDefault="005B0BDF" w:rsidP="005B0B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82B3A" w:rsidRPr="005B0BDF">
        <w:rPr>
          <w:rFonts w:ascii="Book Antiqua" w:hAnsi="Book Antiqua" w:cs="Times New Roman"/>
          <w:sz w:val="24"/>
          <w:szCs w:val="24"/>
        </w:rPr>
        <w:t>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82B3A" w:rsidRPr="005B0BDF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01E2E" w:rsidRPr="005B0BDF">
        <w:rPr>
          <w:rFonts w:ascii="Book Antiqua" w:hAnsi="Book Antiqua" w:cs="Times New Roman"/>
          <w:sz w:val="24"/>
          <w:szCs w:val="24"/>
        </w:rPr>
        <w:t>6276-F-92 mediante el cual la firma Petroil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01E2E" w:rsidRPr="005B0BDF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01E2E" w:rsidRPr="005B0BDF">
        <w:rPr>
          <w:rFonts w:ascii="Book Antiqua" w:hAnsi="Book Antiqua" w:cs="Times New Roman"/>
          <w:sz w:val="24"/>
          <w:szCs w:val="24"/>
        </w:rPr>
        <w:t>solicita opinión y factibilidad de realización del fraccionamiento de los Padrones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01E2E" w:rsidRPr="005B0BDF">
        <w:rPr>
          <w:rFonts w:ascii="Book Antiqua" w:hAnsi="Book Antiqua" w:cs="Times New Roman"/>
          <w:sz w:val="24"/>
          <w:szCs w:val="24"/>
        </w:rPr>
        <w:t>382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01E2E" w:rsidRPr="005B0BDF">
        <w:rPr>
          <w:rFonts w:ascii="Book Antiqua" w:hAnsi="Book Antiqua" w:cs="Times New Roman"/>
          <w:sz w:val="24"/>
          <w:szCs w:val="24"/>
        </w:rPr>
        <w:t>867 y 580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01E2E" w:rsidRPr="005B0BDF">
        <w:rPr>
          <w:rFonts w:ascii="Book Antiqua" w:hAnsi="Book Antiqua" w:cs="Times New Roman"/>
          <w:sz w:val="24"/>
          <w:szCs w:val="24"/>
        </w:rPr>
        <w:t>559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01E2E" w:rsidRPr="005B0BDF">
        <w:rPr>
          <w:rFonts w:ascii="Book Antiqua" w:hAnsi="Book Antiqua" w:cs="Times New Roman"/>
          <w:sz w:val="24"/>
          <w:szCs w:val="24"/>
        </w:rPr>
        <w:t>y</w:t>
      </w:r>
    </w:p>
    <w:p w:rsidR="005B0BDF" w:rsidRPr="005B0BDF" w:rsidRDefault="005B0BDF" w:rsidP="005B0BD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B0BD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E749D" w:rsidRPr="005B0BDF" w:rsidRDefault="005B0BDF" w:rsidP="005B0B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01E2E" w:rsidRPr="005B0BDF">
        <w:rPr>
          <w:rFonts w:ascii="Book Antiqua" w:hAnsi="Book Antiqua" w:cs="Times New Roman"/>
          <w:sz w:val="24"/>
          <w:szCs w:val="24"/>
        </w:rPr>
        <w:t>El aconsejamiento del Departamento Ejecutivo Municipal a través de las jefaturas de Planeamiento y Urbanismo y Catastro que opinan sobre la viabilidad del fraccionamiento respecto a excepciones de medidas de lotes por existir antecedentes de lotes y barrios linderos con medidas inferiores a las exigidas por Ordenanzas vigentes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3E749D" w:rsidRPr="005B0BDF" w:rsidRDefault="00B01E2E" w:rsidP="005B0B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Que mediante Expte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  <w:r w:rsidR="00E05EFB" w:rsidRPr="005B0BDF">
        <w:rPr>
          <w:rFonts w:ascii="Book Antiqua" w:hAnsi="Book Antiqua" w:cs="Times New Roman"/>
          <w:sz w:val="24"/>
          <w:szCs w:val="24"/>
        </w:rPr>
        <w:t>N</w:t>
      </w:r>
      <w:r w:rsidR="005B0BDF">
        <w:rPr>
          <w:rFonts w:ascii="Book Antiqua" w:hAnsi="Book Antiqua" w:cs="Times New Roman"/>
          <w:sz w:val="24"/>
          <w:szCs w:val="24"/>
        </w:rPr>
        <w:t xml:space="preserve">º </w:t>
      </w:r>
      <w:r w:rsidR="00E05EFB" w:rsidRPr="005B0BDF">
        <w:rPr>
          <w:rFonts w:ascii="Book Antiqua" w:hAnsi="Book Antiqua" w:cs="Times New Roman"/>
          <w:sz w:val="24"/>
          <w:szCs w:val="24"/>
        </w:rPr>
        <w:t>6276-F-92 la firma Pet</w:t>
      </w:r>
      <w:r w:rsidRPr="005B0BDF">
        <w:rPr>
          <w:rFonts w:ascii="Book Antiqua" w:hAnsi="Book Antiqua" w:cs="Times New Roman"/>
          <w:sz w:val="24"/>
          <w:szCs w:val="24"/>
        </w:rPr>
        <w:t>roil S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  <w:r w:rsidRPr="005B0BDF">
        <w:rPr>
          <w:rFonts w:ascii="Book Antiqua" w:hAnsi="Book Antiqua" w:cs="Times New Roman"/>
          <w:sz w:val="24"/>
          <w:szCs w:val="24"/>
        </w:rPr>
        <w:t>A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  <w:r w:rsidRPr="005B0BDF">
        <w:rPr>
          <w:rFonts w:ascii="Book Antiqua" w:hAnsi="Book Antiqua" w:cs="Times New Roman"/>
          <w:sz w:val="24"/>
          <w:szCs w:val="24"/>
        </w:rPr>
        <w:t>presenta un Acta de donación de los espacios correspondientes a calles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ochavas y espacios verdes para uso comunitario con medidas aproximadas en cuanto a su longitud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coincidiendo los anchos de calles reglamentarios</w:t>
      </w:r>
      <w:r w:rsidR="005B0BDF">
        <w:rPr>
          <w:rFonts w:ascii="Book Antiqua" w:hAnsi="Book Antiqua" w:cs="Times New Roman"/>
          <w:sz w:val="24"/>
          <w:szCs w:val="24"/>
        </w:rPr>
        <w:t xml:space="preserve">; </w:t>
      </w:r>
    </w:p>
    <w:p w:rsidR="003E749D" w:rsidRPr="005B0BDF" w:rsidRDefault="00FF27D0" w:rsidP="005B0B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Por este acto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la firma Petroil S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  <w:r w:rsidRPr="005B0BDF">
        <w:rPr>
          <w:rFonts w:ascii="Book Antiqua" w:hAnsi="Book Antiqua" w:cs="Times New Roman"/>
          <w:sz w:val="24"/>
          <w:szCs w:val="24"/>
        </w:rPr>
        <w:t>A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  <w:r w:rsidRPr="005B0BDF">
        <w:rPr>
          <w:rFonts w:ascii="Book Antiqua" w:hAnsi="Book Antiqua" w:cs="Times New Roman"/>
          <w:sz w:val="24"/>
          <w:szCs w:val="24"/>
        </w:rPr>
        <w:t>ofrece también la donación gratuita de dos lotes de 12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80mts x 30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 cada uno</w:t>
      </w:r>
      <w:r w:rsidR="005B0BDF">
        <w:rPr>
          <w:rFonts w:ascii="Book Antiqua" w:hAnsi="Book Antiqua" w:cs="Times New Roman"/>
          <w:sz w:val="24"/>
          <w:szCs w:val="24"/>
        </w:rPr>
        <w:t xml:space="preserve">; </w:t>
      </w:r>
    </w:p>
    <w:p w:rsidR="003E424F" w:rsidRPr="005B0BDF" w:rsidRDefault="005B0BDF" w:rsidP="005B0BD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B0BD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3E749D" w:rsidRPr="005B0BDF" w:rsidRDefault="005B0BDF" w:rsidP="005B0B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01E2E" w:rsidRPr="005B0BDF">
        <w:rPr>
          <w:rFonts w:ascii="Book Antiqua" w:hAnsi="Book Antiqua" w:cs="Times New Roman"/>
          <w:sz w:val="24"/>
          <w:szCs w:val="24"/>
        </w:rPr>
        <w:t>Facultase al Departamento Ejecutivo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01E2E" w:rsidRPr="005B0BDF">
        <w:rPr>
          <w:rFonts w:ascii="Book Antiqua" w:hAnsi="Book Antiqua" w:cs="Times New Roman"/>
          <w:sz w:val="24"/>
          <w:szCs w:val="24"/>
        </w:rPr>
        <w:t>a aprobar el fraccionamiento de los terrenos ubicados sobre el frente Oeste de calle Roca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01E2E" w:rsidRPr="005B0BDF">
        <w:rPr>
          <w:rFonts w:ascii="Book Antiqua" w:hAnsi="Book Antiqua" w:cs="Times New Roman"/>
          <w:sz w:val="24"/>
          <w:szCs w:val="24"/>
        </w:rPr>
        <w:t>aproximadamente desde calle Salas y Valdez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01E2E" w:rsidRPr="005B0BDF">
        <w:rPr>
          <w:rFonts w:ascii="Book Antiqua" w:hAnsi="Book Antiqua" w:cs="Times New Roman"/>
          <w:sz w:val="24"/>
          <w:szCs w:val="24"/>
        </w:rPr>
        <w:t>hasta calle Las Higueritas y sobre ésta última desde Roca hasta Mariano Arroyo o lo que sería su prolongación y cuya nomenclatura catastral es la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01E2E" w:rsidRPr="005B0BDF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01E2E" w:rsidRPr="005B0BDF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01E2E" w:rsidRPr="005B0BDF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01E2E" w:rsidRPr="005B0BDF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01E2E" w:rsidRPr="005B0BDF">
        <w:rPr>
          <w:rFonts w:ascii="Book Antiqua" w:hAnsi="Book Antiqua" w:cs="Times New Roman"/>
          <w:sz w:val="24"/>
          <w:szCs w:val="24"/>
        </w:rPr>
        <w:t>L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01E2E" w:rsidRPr="005B0BDF">
        <w:rPr>
          <w:rFonts w:ascii="Book Antiqua" w:hAnsi="Book Antiqua" w:cs="Times New Roman"/>
          <w:sz w:val="24"/>
          <w:szCs w:val="24"/>
        </w:rPr>
        <w:t>104-105H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01E2E" w:rsidRPr="005B0BDF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01E2E" w:rsidRPr="005B0BDF">
        <w:rPr>
          <w:rFonts w:ascii="Book Antiqua" w:hAnsi="Book Antiqua" w:cs="Times New Roman"/>
          <w:sz w:val="24"/>
          <w:szCs w:val="24"/>
        </w:rPr>
        <w:t>136</w:t>
      </w:r>
      <w:r w:rsidR="003E749D" w:rsidRPr="005B0BDF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B01E2E" w:rsidRPr="005B0BDF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E749D" w:rsidRPr="005B0BDF">
        <w:rPr>
          <w:rFonts w:ascii="Book Antiqua" w:hAnsi="Book Antiqua" w:cs="Times New Roman"/>
          <w:sz w:val="24"/>
          <w:szCs w:val="24"/>
        </w:rPr>
        <w:t xml:space="preserve"> </w:t>
      </w:r>
      <w:r w:rsidR="00B01E2E" w:rsidRPr="005B0BDF">
        <w:rPr>
          <w:rFonts w:ascii="Book Antiqua" w:hAnsi="Book Antiqua" w:cs="Times New Roman"/>
          <w:sz w:val="24"/>
          <w:szCs w:val="24"/>
        </w:rPr>
        <w:t>5 y 13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01E2E" w:rsidRPr="005B0BDF">
        <w:rPr>
          <w:rFonts w:ascii="Book Antiqua" w:hAnsi="Book Antiqua" w:cs="Times New Roman"/>
          <w:sz w:val="24"/>
          <w:szCs w:val="24"/>
        </w:rPr>
        <w:t>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01E2E" w:rsidRPr="005B0BDF">
        <w:rPr>
          <w:rFonts w:ascii="Book Antiqua" w:hAnsi="Book Antiqua" w:cs="Times New Roman"/>
          <w:sz w:val="24"/>
          <w:szCs w:val="24"/>
        </w:rPr>
        <w:t>382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01E2E" w:rsidRPr="005B0BDF">
        <w:rPr>
          <w:rFonts w:ascii="Book Antiqua" w:hAnsi="Book Antiqua" w:cs="Times New Roman"/>
          <w:sz w:val="24"/>
          <w:szCs w:val="24"/>
        </w:rPr>
        <w:t>867 y 580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01E2E" w:rsidRPr="005B0BDF">
        <w:rPr>
          <w:rFonts w:ascii="Book Antiqua" w:hAnsi="Book Antiqua" w:cs="Times New Roman"/>
          <w:sz w:val="24"/>
          <w:szCs w:val="24"/>
        </w:rPr>
        <w:t>559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B0BDF" w:rsidRPr="005B0BDF" w:rsidRDefault="005B0BDF" w:rsidP="005B0B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01E2E" w:rsidRPr="005B0BDF">
        <w:rPr>
          <w:rFonts w:ascii="Book Antiqua" w:hAnsi="Book Antiqua" w:cs="Times New Roman"/>
          <w:sz w:val="24"/>
          <w:szCs w:val="24"/>
        </w:rPr>
        <w:t>Aceptase la donación intención de calles y ochavas descriptas en acta como se detalla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3E749D" w:rsidRPr="005B0BDF" w:rsidRDefault="00FF27D0" w:rsidP="005B0BDF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Para continuación de calle Salas y Valdez desde calle Roca hasta el lindero Oeste de la propiedad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siguiendo el eje que llega del Este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en un ancho de 17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 por una extensión aproximada de 195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FF27D0" w:rsidP="005B0BDF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Para continuación de calle Los Ceibos desde calle Roca hasta el lindero Oeste de la propiedad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siguiendo el eje que llega del oeste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en un ancho de 12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 por una extensión aproximada de 195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FF27D0" w:rsidP="005B0BDF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Para continuación de calle Paraguay desde calle Roca hasta el lindero Oeste de la propiedad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siguiendo el eje que llega del Este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en un ancho de 17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 por una extensión aproximada de 195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FF27D0" w:rsidP="005B0BDF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Para continuación de calle Perú desde calle Roca hasta el lindero Oeste de la propiedad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siguiendo el eje que llega al Este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en un ancho de 17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por una extensión aproximada de 195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FF27D0" w:rsidP="005B0BDF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lastRenderedPageBreak/>
        <w:t>Para continuación de calle Brasil desde calle Roca hasta el lindero Oeste de la propiedad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siguiendo el eje que llega del Este en un ancho de 17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 por una extensión aproximada de 265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FF27D0" w:rsidP="005B0BDF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Para continuación de calle Frías Silva desde calle Roca hasta el lindero Oeste de la propiedad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siguiendo el eje que llega del Este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en un ancho de 12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 por una extensión aproximada de 265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FF27D0" w:rsidP="005B0BDF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Para continuación de calle Santo Domingo desde calle Roca hasta el lindero Oeste de la propiedad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siguiendo el que llega del Este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en un ancho de 12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 por una extensión aproximada de 265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FF27D0" w:rsidP="005B0BDF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Para continuación de calle Berutti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que corre de Sur a Norte desde el límite sur hasta donde finaliza el predio de la Escuela Reconquista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actualmente constituido como servidumbre de paso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que según planos y títulos tiene un ancho de 17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32mts y 12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 en su primer y segundo tramo respectivamente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como así también el espacio para futura continuación de la misma hasta calle Las Higueritas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con un ancho de 12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00mts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FF27D0" w:rsidP="005B0BDF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Para dar viabilidad al proyecto de circulación vehicular de calle Mariano Arroyo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por un ancho de 11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20mts situado en el lado Oeste de la propiedad donde linda actualmente con Colegio del Aconquija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 xml:space="preserve">Los Robles </w:t>
      </w:r>
      <w:r w:rsidR="005B0BDF">
        <w:rPr>
          <w:rFonts w:ascii="Book Antiqua" w:hAnsi="Book Antiqua" w:cs="Times New Roman"/>
          <w:sz w:val="24"/>
          <w:szCs w:val="24"/>
        </w:rPr>
        <w:t xml:space="preserve">S.R.L. </w:t>
      </w:r>
      <w:r w:rsidRPr="005B0BDF">
        <w:rPr>
          <w:rFonts w:ascii="Book Antiqua" w:hAnsi="Book Antiqua" w:cs="Times New Roman"/>
          <w:sz w:val="24"/>
          <w:szCs w:val="24"/>
        </w:rPr>
        <w:t>desde calle Los Ceibos en una extensión hasta el norte de 357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93mts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FF27D0" w:rsidP="005B0BDF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Para dar el ancho reglamentario de calle Roca prevista como troncal en todo el frente Este de la Propiedad sobre esa arteria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determinándose un 3</w:t>
      </w:r>
      <w:r w:rsidR="005B0BDF">
        <w:rPr>
          <w:rFonts w:ascii="Book Antiqua" w:hAnsi="Book Antiqua" w:cs="Times New Roman"/>
          <w:sz w:val="24"/>
          <w:szCs w:val="24"/>
        </w:rPr>
        <w:t xml:space="preserve">, </w:t>
      </w:r>
      <w:r w:rsidRPr="005B0BDF">
        <w:rPr>
          <w:rFonts w:ascii="Book Antiqua" w:hAnsi="Book Antiqua" w:cs="Times New Roman"/>
          <w:sz w:val="24"/>
          <w:szCs w:val="24"/>
        </w:rPr>
        <w:t>90mts el corrimiento correspondiente</w:t>
      </w:r>
      <w:r w:rsidR="005B0BDF"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5B0BDF" w:rsidP="005B0B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F27D0" w:rsidRPr="005B0BDF">
        <w:rPr>
          <w:rFonts w:ascii="Book Antiqua" w:hAnsi="Book Antiqua" w:cs="Times New Roman"/>
          <w:sz w:val="24"/>
          <w:szCs w:val="24"/>
        </w:rPr>
        <w:t>Exceptuase del cumplimiento de lo establecido por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FF27D0" w:rsidRPr="005B0BDF">
        <w:rPr>
          <w:rFonts w:ascii="Book Antiqua" w:hAnsi="Book Antiqua" w:cs="Times New Roman"/>
          <w:sz w:val="24"/>
          <w:szCs w:val="24"/>
        </w:rPr>
        <w:t>277/87 referente a medidas de lotes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F27D0" w:rsidRPr="005B0BDF">
        <w:rPr>
          <w:rFonts w:ascii="Book Antiqua" w:hAnsi="Book Antiqua" w:cs="Times New Roman"/>
          <w:sz w:val="24"/>
          <w:szCs w:val="24"/>
        </w:rPr>
        <w:t>Los mismos podrán ser dimensiones en la siguiente forma 12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F27D0" w:rsidRPr="005B0BDF">
        <w:rPr>
          <w:rFonts w:ascii="Book Antiqua" w:hAnsi="Book Antiqua" w:cs="Times New Roman"/>
          <w:sz w:val="24"/>
          <w:szCs w:val="24"/>
        </w:rPr>
        <w:t>00mts de frente por 30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F27D0" w:rsidRPr="005B0BDF">
        <w:rPr>
          <w:rFonts w:ascii="Book Antiqua" w:hAnsi="Book Antiqua" w:cs="Times New Roman"/>
          <w:sz w:val="24"/>
          <w:szCs w:val="24"/>
        </w:rPr>
        <w:t>00mts de fondo como mínimo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5B0BDF" w:rsidP="005B0B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05EFB" w:rsidRPr="005B0BDF">
        <w:rPr>
          <w:rFonts w:ascii="Book Antiqua" w:hAnsi="Book Antiqua" w:cs="Times New Roman"/>
          <w:sz w:val="24"/>
          <w:szCs w:val="24"/>
        </w:rPr>
        <w:t>La Municipalidad tendrá a su cargo la ejecución de apertura y enripiado de calzada y de la instalación de red de alumbrado público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05EFB" w:rsidRPr="005B0BDF">
        <w:rPr>
          <w:rFonts w:ascii="Book Antiqua" w:hAnsi="Book Antiqua" w:cs="Times New Roman"/>
          <w:sz w:val="24"/>
          <w:szCs w:val="24"/>
        </w:rPr>
        <w:t>Quedando el resto de la infraestructura necesaria a cargo de Petroil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05EFB" w:rsidRPr="005B0BDF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05EFB" w:rsidRPr="005B0BDF">
        <w:rPr>
          <w:rFonts w:ascii="Book Antiqua" w:hAnsi="Book Antiqua" w:cs="Times New Roman"/>
          <w:sz w:val="24"/>
          <w:szCs w:val="24"/>
        </w:rPr>
        <w:t>o sus futuros propietarios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5B0BDF" w:rsidP="005B0B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05EFB" w:rsidRPr="005B0BDF">
        <w:rPr>
          <w:rFonts w:ascii="Book Antiqua" w:hAnsi="Book Antiqua" w:cs="Times New Roman"/>
          <w:sz w:val="24"/>
          <w:szCs w:val="24"/>
        </w:rPr>
        <w:t>Los trabajos a cargo de la Municipalidad se realizarán de acuerdo a las posibilidades financieras de ésta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05EFB" w:rsidRPr="005B0BDF">
        <w:rPr>
          <w:rFonts w:ascii="Book Antiqua" w:hAnsi="Book Antiqua" w:cs="Times New Roman"/>
          <w:sz w:val="24"/>
          <w:szCs w:val="24"/>
        </w:rPr>
        <w:t>otorgándose un plazo máximo de 120 días desde la fecha de promulgación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E749D" w:rsidRPr="005B0BDF" w:rsidRDefault="005B0BDF" w:rsidP="005B0B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F27D0" w:rsidRPr="005B0BDF">
        <w:rPr>
          <w:rFonts w:ascii="Book Antiqua" w:hAnsi="Book Antiqua" w:cs="Times New Roman"/>
          <w:sz w:val="24"/>
          <w:szCs w:val="24"/>
        </w:rPr>
        <w:t>Aceptase la donación ofrecida por Petroil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F27D0" w:rsidRPr="005B0BDF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F27D0" w:rsidRPr="005B0BDF">
        <w:rPr>
          <w:rFonts w:ascii="Book Antiqua" w:hAnsi="Book Antiqua" w:cs="Times New Roman"/>
          <w:sz w:val="24"/>
          <w:szCs w:val="24"/>
        </w:rPr>
        <w:t>de dos lotes de 12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F27D0" w:rsidRPr="005B0BDF">
        <w:rPr>
          <w:rFonts w:ascii="Book Antiqua" w:hAnsi="Book Antiqua" w:cs="Times New Roman"/>
          <w:sz w:val="24"/>
          <w:szCs w:val="24"/>
        </w:rPr>
        <w:t>00mts por 30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F27D0" w:rsidRPr="005B0BDF">
        <w:rPr>
          <w:rFonts w:ascii="Book Antiqua" w:hAnsi="Book Antiqua" w:cs="Times New Roman"/>
          <w:sz w:val="24"/>
          <w:szCs w:val="24"/>
        </w:rPr>
        <w:t>00mts cada uno autorizando al DEM a cumplimentar los pasos legales para perfeccionar el acto de donación o aceptación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5B0BDF" w:rsidRDefault="005B0BDF" w:rsidP="005B0B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0BDF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05EFB" w:rsidRPr="005B0BDF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05EFB" w:rsidRPr="005B0BDF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5B0BDF" w:rsidSect="005B0BDF">
      <w:footerReference w:type="default" r:id="rId7"/>
      <w:pgSz w:w="11906" w:h="16838"/>
      <w:pgMar w:top="1417" w:right="1134" w:bottom="1134" w:left="1701" w:header="709" w:footer="709" w:gutter="0"/>
      <w:pgNumType w:start="3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63EE" w:rsidRDefault="000D63EE" w:rsidP="000D63EE">
      <w:pPr>
        <w:spacing w:after="0" w:line="240" w:lineRule="auto"/>
      </w:pPr>
      <w:r>
        <w:separator/>
      </w:r>
    </w:p>
  </w:endnote>
  <w:endnote w:type="continuationSeparator" w:id="0">
    <w:p w:rsidR="000D63EE" w:rsidRDefault="000D63EE" w:rsidP="000D6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3EE" w:rsidRPr="00B50E1B" w:rsidRDefault="000D63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63EE" w:rsidRDefault="000D63EE" w:rsidP="000D63EE">
      <w:pPr>
        <w:spacing w:after="0" w:line="240" w:lineRule="auto"/>
      </w:pPr>
      <w:r>
        <w:separator/>
      </w:r>
    </w:p>
  </w:footnote>
  <w:footnote w:type="continuationSeparator" w:id="0">
    <w:p w:rsidR="000D63EE" w:rsidRDefault="000D63EE" w:rsidP="000D6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73AF3"/>
    <w:multiLevelType w:val="hybridMultilevel"/>
    <w:tmpl w:val="5870244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C84790D"/>
    <w:multiLevelType w:val="hybridMultilevel"/>
    <w:tmpl w:val="97F2BF16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32900BA5"/>
    <w:multiLevelType w:val="hybridMultilevel"/>
    <w:tmpl w:val="B716710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4D638BE"/>
    <w:multiLevelType w:val="hybridMultilevel"/>
    <w:tmpl w:val="0F34BC5C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6BC7032E"/>
    <w:multiLevelType w:val="hybridMultilevel"/>
    <w:tmpl w:val="4F7E1D7A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76A03BEE"/>
    <w:multiLevelType w:val="hybridMultilevel"/>
    <w:tmpl w:val="A698B9C8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0F93"/>
    <w:rsid w:val="0004294D"/>
    <w:rsid w:val="000462DD"/>
    <w:rsid w:val="00084156"/>
    <w:rsid w:val="00094081"/>
    <w:rsid w:val="000B277F"/>
    <w:rsid w:val="000D63EE"/>
    <w:rsid w:val="000E0254"/>
    <w:rsid w:val="000F146D"/>
    <w:rsid w:val="000F24D3"/>
    <w:rsid w:val="00127DE1"/>
    <w:rsid w:val="00157ADF"/>
    <w:rsid w:val="00194C23"/>
    <w:rsid w:val="0019705D"/>
    <w:rsid w:val="001D312A"/>
    <w:rsid w:val="002341A6"/>
    <w:rsid w:val="00237EAA"/>
    <w:rsid w:val="002428CF"/>
    <w:rsid w:val="002433D5"/>
    <w:rsid w:val="00256CE1"/>
    <w:rsid w:val="002730B9"/>
    <w:rsid w:val="00322A79"/>
    <w:rsid w:val="0032378E"/>
    <w:rsid w:val="0034211E"/>
    <w:rsid w:val="00347DF7"/>
    <w:rsid w:val="003750E3"/>
    <w:rsid w:val="00390ADB"/>
    <w:rsid w:val="003B5D54"/>
    <w:rsid w:val="003B6069"/>
    <w:rsid w:val="003C318D"/>
    <w:rsid w:val="003E424F"/>
    <w:rsid w:val="003E749D"/>
    <w:rsid w:val="003F26DF"/>
    <w:rsid w:val="004D305A"/>
    <w:rsid w:val="0053121E"/>
    <w:rsid w:val="005570D0"/>
    <w:rsid w:val="00560497"/>
    <w:rsid w:val="00577DDA"/>
    <w:rsid w:val="005A1E58"/>
    <w:rsid w:val="005B0BDF"/>
    <w:rsid w:val="0060158A"/>
    <w:rsid w:val="00640867"/>
    <w:rsid w:val="00670718"/>
    <w:rsid w:val="00693402"/>
    <w:rsid w:val="006A2F69"/>
    <w:rsid w:val="006A5F8F"/>
    <w:rsid w:val="006D02F9"/>
    <w:rsid w:val="006F61D0"/>
    <w:rsid w:val="0070319C"/>
    <w:rsid w:val="0073064C"/>
    <w:rsid w:val="007408DA"/>
    <w:rsid w:val="007C22A4"/>
    <w:rsid w:val="00814A68"/>
    <w:rsid w:val="00831879"/>
    <w:rsid w:val="00835337"/>
    <w:rsid w:val="00843343"/>
    <w:rsid w:val="00853C24"/>
    <w:rsid w:val="0089700E"/>
    <w:rsid w:val="008D0148"/>
    <w:rsid w:val="00901A3C"/>
    <w:rsid w:val="009A30B3"/>
    <w:rsid w:val="009C2CCF"/>
    <w:rsid w:val="00A00B3B"/>
    <w:rsid w:val="00A22BF3"/>
    <w:rsid w:val="00A431E7"/>
    <w:rsid w:val="00A77B48"/>
    <w:rsid w:val="00A8750C"/>
    <w:rsid w:val="00AA4DEC"/>
    <w:rsid w:val="00AC4201"/>
    <w:rsid w:val="00AC4DD2"/>
    <w:rsid w:val="00AD2122"/>
    <w:rsid w:val="00B01E2E"/>
    <w:rsid w:val="00B50E1B"/>
    <w:rsid w:val="00B77290"/>
    <w:rsid w:val="00BA750F"/>
    <w:rsid w:val="00C12958"/>
    <w:rsid w:val="00C229EC"/>
    <w:rsid w:val="00C60CD4"/>
    <w:rsid w:val="00C9529E"/>
    <w:rsid w:val="00CB4021"/>
    <w:rsid w:val="00D07D2D"/>
    <w:rsid w:val="00D7530A"/>
    <w:rsid w:val="00DB3868"/>
    <w:rsid w:val="00DC4C94"/>
    <w:rsid w:val="00E0589D"/>
    <w:rsid w:val="00E05EFB"/>
    <w:rsid w:val="00E16F11"/>
    <w:rsid w:val="00E220C5"/>
    <w:rsid w:val="00E87849"/>
    <w:rsid w:val="00F00F87"/>
    <w:rsid w:val="00F25ADC"/>
    <w:rsid w:val="00F660AA"/>
    <w:rsid w:val="00F82B3A"/>
    <w:rsid w:val="00FF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04BAE98-BE43-4DDD-973F-C7F16EC39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50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D63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D63EE"/>
  </w:style>
  <w:style w:type="paragraph" w:styleId="Piedepgina">
    <w:name w:val="footer"/>
    <w:basedOn w:val="Normal"/>
    <w:link w:val="PiedepginaCar"/>
    <w:uiPriority w:val="99"/>
    <w:semiHidden/>
    <w:unhideWhenUsed/>
    <w:rsid w:val="000D63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D6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747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2017-10-04T15:12:00Z</cp:lastPrinted>
  <dcterms:created xsi:type="dcterms:W3CDTF">2017-02-06T21:16:00Z</dcterms:created>
  <dcterms:modified xsi:type="dcterms:W3CDTF">2018-07-06T12:18:00Z</dcterms:modified>
</cp:coreProperties>
</file>