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0445" w:rsidRPr="00A60445" w:rsidRDefault="00A60445" w:rsidP="00A60445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A60445">
        <w:rPr>
          <w:rFonts w:ascii="Book Antiqua" w:hAnsi="Book Antiqua" w:cs="Times New Roman"/>
          <w:sz w:val="24"/>
          <w:szCs w:val="24"/>
        </w:rPr>
        <w:t>Yerba Buena, 06 de Julio de 1994</w:t>
      </w:r>
    </w:p>
    <w:p w:rsidR="00A60445" w:rsidRPr="00A60445" w:rsidRDefault="00A60445" w:rsidP="00A60445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A60445">
        <w:rPr>
          <w:rFonts w:ascii="Book Antiqua" w:hAnsi="Book Antiqua" w:cs="Times New Roman"/>
          <w:b/>
          <w:sz w:val="24"/>
          <w:szCs w:val="24"/>
        </w:rPr>
        <w:t>ORDENANZA Nº 642</w:t>
      </w:r>
    </w:p>
    <w:p w:rsidR="00A60445" w:rsidRPr="00A60445" w:rsidRDefault="00A60445" w:rsidP="00A60445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60445">
        <w:rPr>
          <w:rFonts w:ascii="Book Antiqua" w:hAnsi="Book Antiqua" w:cs="Times New Roman"/>
          <w:b/>
          <w:sz w:val="24"/>
          <w:szCs w:val="24"/>
        </w:rPr>
        <w:t>VISTO:</w:t>
      </w:r>
    </w:p>
    <w:p w:rsidR="009F1B10" w:rsidRPr="00A60445" w:rsidRDefault="00A60445" w:rsidP="00A60445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91263" w:rsidRPr="00A60445">
        <w:rPr>
          <w:rFonts w:ascii="Book Antiqua" w:hAnsi="Book Antiqua" w:cs="Times New Roman"/>
          <w:sz w:val="24"/>
          <w:szCs w:val="24"/>
        </w:rPr>
        <w:t xml:space="preserve">La </w:t>
      </w:r>
      <w:r w:rsidR="00DA3144" w:rsidRPr="00A60445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DA3144" w:rsidRPr="00A60445">
        <w:rPr>
          <w:rFonts w:ascii="Book Antiqua" w:hAnsi="Book Antiqua" w:cs="Times New Roman"/>
          <w:sz w:val="24"/>
          <w:szCs w:val="24"/>
        </w:rPr>
        <w:t>56/17</w:t>
      </w:r>
      <w:r w:rsidR="003B2FFB" w:rsidRPr="00A60445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DA3144" w:rsidRPr="00A60445">
        <w:rPr>
          <w:rFonts w:ascii="Book Antiqua" w:hAnsi="Book Antiqua" w:cs="Times New Roman"/>
          <w:sz w:val="24"/>
          <w:szCs w:val="24"/>
        </w:rPr>
        <w:t>Ley de Contabilidad y de Tribunal de Cuentas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3B2FFB" w:rsidRPr="00A60445">
        <w:rPr>
          <w:rFonts w:ascii="Book Antiqua" w:hAnsi="Book Antiqua" w:cs="Times New Roman"/>
          <w:sz w:val="24"/>
          <w:szCs w:val="24"/>
        </w:rPr>
        <w:t xml:space="preserve"> </w:t>
      </w:r>
      <w:r w:rsidR="00DA3144" w:rsidRPr="00A60445">
        <w:rPr>
          <w:rFonts w:ascii="Book Antiqua" w:hAnsi="Book Antiqua" w:cs="Times New Roman"/>
          <w:sz w:val="24"/>
          <w:szCs w:val="24"/>
        </w:rPr>
        <w:t>y su Decreto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DA3144" w:rsidRPr="00A60445">
        <w:rPr>
          <w:rFonts w:ascii="Book Antiqua" w:hAnsi="Book Antiqua" w:cs="Times New Roman"/>
          <w:sz w:val="24"/>
          <w:szCs w:val="24"/>
        </w:rPr>
        <w:t>3041/3</w:t>
      </w:r>
      <w:r w:rsidR="003B2FFB" w:rsidRPr="00A60445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DA3144" w:rsidRPr="00A60445">
        <w:rPr>
          <w:rFonts w:ascii="Book Antiqua" w:hAnsi="Book Antiqua" w:cs="Times New Roman"/>
          <w:sz w:val="24"/>
          <w:szCs w:val="24"/>
        </w:rPr>
        <w:t>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DA3144" w:rsidRPr="00A60445">
        <w:rPr>
          <w:rFonts w:ascii="Book Antiqua" w:hAnsi="Book Antiqua" w:cs="Times New Roman"/>
          <w:sz w:val="24"/>
          <w:szCs w:val="24"/>
        </w:rPr>
        <w:t>H</w:t>
      </w:r>
      <w:r>
        <w:rPr>
          <w:rFonts w:ascii="Book Antiqua" w:hAnsi="Book Antiqua" w:cs="Times New Roman"/>
          <w:sz w:val="24"/>
          <w:szCs w:val="24"/>
        </w:rPr>
        <w:t xml:space="preserve">.)  </w:t>
      </w:r>
      <w:r w:rsidR="003B2FFB" w:rsidRPr="00A60445">
        <w:rPr>
          <w:rFonts w:ascii="Book Antiqua" w:hAnsi="Book Antiqua" w:cs="Times New Roman"/>
          <w:sz w:val="24"/>
          <w:szCs w:val="24"/>
        </w:rPr>
        <w:t xml:space="preserve"> </w:t>
      </w:r>
      <w:r w:rsidR="00DA3144" w:rsidRPr="00A60445">
        <w:rPr>
          <w:rFonts w:ascii="Book Antiqua" w:hAnsi="Book Antiqua" w:cs="Times New Roman"/>
          <w:sz w:val="24"/>
          <w:szCs w:val="24"/>
        </w:rPr>
        <w:t>y</w:t>
      </w:r>
    </w:p>
    <w:p w:rsidR="00A60445" w:rsidRPr="00A60445" w:rsidRDefault="00A60445" w:rsidP="00A60445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60445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3B2FFB" w:rsidRPr="00A60445" w:rsidRDefault="00A60445" w:rsidP="00A6044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F6D82" w:rsidRPr="00A60445">
        <w:rPr>
          <w:rFonts w:ascii="Book Antiqua" w:hAnsi="Book Antiqua" w:cs="Times New Roman"/>
          <w:sz w:val="24"/>
          <w:szCs w:val="24"/>
        </w:rPr>
        <w:t xml:space="preserve">Que </w:t>
      </w:r>
      <w:r w:rsidR="00DA3144" w:rsidRPr="00A60445">
        <w:rPr>
          <w:rFonts w:ascii="Book Antiqua" w:hAnsi="Book Antiqua" w:cs="Times New Roman"/>
          <w:sz w:val="24"/>
          <w:szCs w:val="24"/>
        </w:rPr>
        <w:t>la mencionada Ley es de aplicación supletoria en los Municipios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3B2FFB" w:rsidRPr="00A60445" w:rsidRDefault="00DA3144" w:rsidP="00A6044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60445">
        <w:rPr>
          <w:rFonts w:ascii="Book Antiqua" w:hAnsi="Book Antiqua" w:cs="Times New Roman"/>
          <w:sz w:val="24"/>
          <w:szCs w:val="24"/>
        </w:rPr>
        <w:t>Que es menester determinar la forma de presentación del Presupuesto anual para un mejor análisis e interpretación del mismo</w:t>
      </w:r>
      <w:r w:rsidR="00A60445">
        <w:rPr>
          <w:rFonts w:ascii="Book Antiqua" w:hAnsi="Book Antiqua" w:cs="Times New Roman"/>
          <w:sz w:val="24"/>
          <w:szCs w:val="24"/>
        </w:rPr>
        <w:t xml:space="preserve">; </w:t>
      </w:r>
    </w:p>
    <w:p w:rsidR="002C18CE" w:rsidRPr="00A60445" w:rsidRDefault="00A60445" w:rsidP="00A60445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A60445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A60445" w:rsidRPr="00A60445" w:rsidRDefault="00A60445" w:rsidP="00A6044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60445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DA3144" w:rsidRPr="00A60445">
        <w:rPr>
          <w:rFonts w:ascii="Book Antiqua" w:hAnsi="Book Antiqua" w:cs="Times New Roman"/>
          <w:sz w:val="24"/>
          <w:szCs w:val="24"/>
        </w:rPr>
        <w:t>DISPONESE que a partir del año 1995 inclusive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A3144" w:rsidRPr="00A60445">
        <w:rPr>
          <w:rFonts w:ascii="Book Antiqua" w:hAnsi="Book Antiqua" w:cs="Times New Roman"/>
          <w:sz w:val="24"/>
          <w:szCs w:val="24"/>
        </w:rPr>
        <w:t>el Presupuesto Municipal deberá formularse según los siguientes detalles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3B2FFB" w:rsidRPr="00A60445" w:rsidRDefault="00DA3144" w:rsidP="00A60445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A60445">
        <w:rPr>
          <w:rFonts w:ascii="Book Antiqua" w:hAnsi="Book Antiqua" w:cs="Times New Roman"/>
          <w:sz w:val="24"/>
          <w:szCs w:val="24"/>
        </w:rPr>
        <w:t>Balance Financiero Preventivo</w:t>
      </w:r>
      <w:r w:rsidR="003B2FFB" w:rsidRPr="00A60445">
        <w:rPr>
          <w:rFonts w:ascii="Book Antiqua" w:hAnsi="Book Antiqua" w:cs="Times New Roman"/>
          <w:sz w:val="24"/>
          <w:szCs w:val="24"/>
        </w:rPr>
        <w:t xml:space="preserve"> </w:t>
      </w:r>
      <w:r w:rsidR="00A60445">
        <w:rPr>
          <w:rFonts w:ascii="Book Antiqua" w:hAnsi="Book Antiqua" w:cs="Times New Roman"/>
          <w:sz w:val="24"/>
          <w:szCs w:val="24"/>
        </w:rPr>
        <w:t xml:space="preserve"> (</w:t>
      </w:r>
      <w:r w:rsidRPr="00A60445">
        <w:rPr>
          <w:rFonts w:ascii="Book Antiqua" w:hAnsi="Book Antiqua" w:cs="Times New Roman"/>
          <w:sz w:val="24"/>
          <w:szCs w:val="24"/>
        </w:rPr>
        <w:t>Totales Grales</w:t>
      </w:r>
      <w:r w:rsidR="00A60445">
        <w:rPr>
          <w:rFonts w:ascii="Book Antiqua" w:hAnsi="Book Antiqua" w:cs="Times New Roman"/>
          <w:sz w:val="24"/>
          <w:szCs w:val="24"/>
        </w:rPr>
        <w:t xml:space="preserve">. </w:t>
      </w:r>
      <w:r w:rsidRPr="00A60445">
        <w:rPr>
          <w:rFonts w:ascii="Book Antiqua" w:hAnsi="Book Antiqua" w:cs="Times New Roman"/>
          <w:sz w:val="24"/>
          <w:szCs w:val="24"/>
        </w:rPr>
        <w:t>a nivel de Partidas Principales</w:t>
      </w:r>
      <w:r w:rsidR="00A60445">
        <w:rPr>
          <w:rFonts w:ascii="Book Antiqua" w:hAnsi="Book Antiqua" w:cs="Times New Roman"/>
          <w:sz w:val="24"/>
          <w:szCs w:val="24"/>
        </w:rPr>
        <w:t xml:space="preserve">) </w:t>
      </w:r>
    </w:p>
    <w:p w:rsidR="003B2FFB" w:rsidRPr="00A60445" w:rsidRDefault="00DA3144" w:rsidP="00A60445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A60445">
        <w:rPr>
          <w:rFonts w:ascii="Book Antiqua" w:hAnsi="Book Antiqua" w:cs="Times New Roman"/>
          <w:sz w:val="24"/>
          <w:szCs w:val="24"/>
        </w:rPr>
        <w:t>Cálculo de Recursos y Financiamiento clasificados económicamente y por objeto</w:t>
      </w:r>
      <w:r w:rsidR="00A60445">
        <w:rPr>
          <w:rFonts w:ascii="Book Antiqua" w:hAnsi="Book Antiqua" w:cs="Times New Roman"/>
          <w:sz w:val="24"/>
          <w:szCs w:val="24"/>
        </w:rPr>
        <w:t xml:space="preserve">. </w:t>
      </w:r>
    </w:p>
    <w:p w:rsidR="003B2FFB" w:rsidRPr="00A60445" w:rsidRDefault="00DA3144" w:rsidP="00A60445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A60445">
        <w:rPr>
          <w:rFonts w:ascii="Book Antiqua" w:hAnsi="Book Antiqua" w:cs="Times New Roman"/>
          <w:sz w:val="24"/>
          <w:szCs w:val="24"/>
        </w:rPr>
        <w:t>Erogaciones generales clasificadas económicamente y por objeto del gasto</w:t>
      </w:r>
      <w:r w:rsidR="00A60445">
        <w:rPr>
          <w:rFonts w:ascii="Book Antiqua" w:hAnsi="Book Antiqua" w:cs="Times New Roman"/>
          <w:sz w:val="24"/>
          <w:szCs w:val="24"/>
        </w:rPr>
        <w:t xml:space="preserve">, </w:t>
      </w:r>
      <w:r w:rsidRPr="00A60445">
        <w:rPr>
          <w:rFonts w:ascii="Book Antiqua" w:hAnsi="Book Antiqua" w:cs="Times New Roman"/>
          <w:sz w:val="24"/>
          <w:szCs w:val="24"/>
        </w:rPr>
        <w:t>determinadas por Partidas Principales</w:t>
      </w:r>
      <w:r w:rsidR="00A60445">
        <w:rPr>
          <w:rFonts w:ascii="Book Antiqua" w:hAnsi="Book Antiqua" w:cs="Times New Roman"/>
          <w:sz w:val="24"/>
          <w:szCs w:val="24"/>
        </w:rPr>
        <w:t xml:space="preserve">, </w:t>
      </w:r>
      <w:r w:rsidRPr="00A60445">
        <w:rPr>
          <w:rFonts w:ascii="Book Antiqua" w:hAnsi="Book Antiqua" w:cs="Times New Roman"/>
          <w:sz w:val="24"/>
          <w:szCs w:val="24"/>
        </w:rPr>
        <w:t>Parciales y Sub-Parciales</w:t>
      </w:r>
      <w:r w:rsidR="00A60445">
        <w:rPr>
          <w:rFonts w:ascii="Book Antiqua" w:hAnsi="Book Antiqua" w:cs="Times New Roman"/>
          <w:sz w:val="24"/>
          <w:szCs w:val="24"/>
        </w:rPr>
        <w:t xml:space="preserve">. </w:t>
      </w:r>
    </w:p>
    <w:p w:rsidR="003B2FFB" w:rsidRPr="00A60445" w:rsidRDefault="00DA3144" w:rsidP="00A60445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A60445">
        <w:rPr>
          <w:rFonts w:ascii="Book Antiqua" w:hAnsi="Book Antiqua" w:cs="Times New Roman"/>
          <w:sz w:val="24"/>
          <w:szCs w:val="24"/>
        </w:rPr>
        <w:t>Planta de Cargos determinando categorías</w:t>
      </w:r>
      <w:r w:rsidR="00A60445">
        <w:rPr>
          <w:rFonts w:ascii="Book Antiqua" w:hAnsi="Book Antiqua" w:cs="Times New Roman"/>
          <w:sz w:val="24"/>
          <w:szCs w:val="24"/>
        </w:rPr>
        <w:t xml:space="preserve">, </w:t>
      </w:r>
      <w:r w:rsidRPr="00A60445">
        <w:rPr>
          <w:rFonts w:ascii="Book Antiqua" w:hAnsi="Book Antiqua" w:cs="Times New Roman"/>
          <w:sz w:val="24"/>
          <w:szCs w:val="24"/>
        </w:rPr>
        <w:t>especialidad</w:t>
      </w:r>
      <w:r w:rsidR="00A60445">
        <w:rPr>
          <w:rFonts w:ascii="Book Antiqua" w:hAnsi="Book Antiqua" w:cs="Times New Roman"/>
          <w:sz w:val="24"/>
          <w:szCs w:val="24"/>
        </w:rPr>
        <w:t xml:space="preserve">, </w:t>
      </w:r>
      <w:r w:rsidRPr="00A60445">
        <w:rPr>
          <w:rFonts w:ascii="Book Antiqua" w:hAnsi="Book Antiqua" w:cs="Times New Roman"/>
          <w:sz w:val="24"/>
          <w:szCs w:val="24"/>
        </w:rPr>
        <w:t>denominación del cargo</w:t>
      </w:r>
      <w:r w:rsidR="00A60445">
        <w:rPr>
          <w:rFonts w:ascii="Book Antiqua" w:hAnsi="Book Antiqua" w:cs="Times New Roman"/>
          <w:sz w:val="24"/>
          <w:szCs w:val="24"/>
        </w:rPr>
        <w:t xml:space="preserve">, </w:t>
      </w:r>
      <w:r w:rsidRPr="00A60445">
        <w:rPr>
          <w:rFonts w:ascii="Book Antiqua" w:hAnsi="Book Antiqua" w:cs="Times New Roman"/>
          <w:sz w:val="24"/>
          <w:szCs w:val="24"/>
        </w:rPr>
        <w:t>función y cantidad de cargos</w:t>
      </w:r>
      <w:r w:rsidR="00A60445">
        <w:rPr>
          <w:rFonts w:ascii="Book Antiqua" w:hAnsi="Book Antiqua" w:cs="Times New Roman"/>
          <w:sz w:val="24"/>
          <w:szCs w:val="24"/>
        </w:rPr>
        <w:t xml:space="preserve">. </w:t>
      </w:r>
    </w:p>
    <w:p w:rsidR="003B2FFB" w:rsidRPr="00A60445" w:rsidRDefault="00DA3144" w:rsidP="00A60445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A60445">
        <w:rPr>
          <w:rFonts w:ascii="Book Antiqua" w:hAnsi="Book Antiqua" w:cs="Times New Roman"/>
          <w:sz w:val="24"/>
          <w:szCs w:val="24"/>
        </w:rPr>
        <w:t>Plan de trabajos públicos por obra especificando</w:t>
      </w:r>
      <w:r w:rsidR="00A60445">
        <w:rPr>
          <w:rFonts w:ascii="Book Antiqua" w:hAnsi="Book Antiqua" w:cs="Times New Roman"/>
          <w:sz w:val="24"/>
          <w:szCs w:val="24"/>
        </w:rPr>
        <w:t xml:space="preserve">: </w:t>
      </w:r>
      <w:r w:rsidRPr="00A60445">
        <w:rPr>
          <w:rFonts w:ascii="Book Antiqua" w:hAnsi="Book Antiqua" w:cs="Times New Roman"/>
          <w:sz w:val="24"/>
          <w:szCs w:val="24"/>
        </w:rPr>
        <w:t>Tipo de Obra</w:t>
      </w:r>
      <w:r w:rsidR="00A60445">
        <w:rPr>
          <w:rFonts w:ascii="Book Antiqua" w:hAnsi="Book Antiqua" w:cs="Times New Roman"/>
          <w:sz w:val="24"/>
          <w:szCs w:val="24"/>
        </w:rPr>
        <w:t xml:space="preserve">, </w:t>
      </w:r>
      <w:r w:rsidRPr="00A60445">
        <w:rPr>
          <w:rFonts w:ascii="Book Antiqua" w:hAnsi="Book Antiqua" w:cs="Times New Roman"/>
          <w:sz w:val="24"/>
          <w:szCs w:val="24"/>
        </w:rPr>
        <w:t>denominación</w:t>
      </w:r>
      <w:r w:rsidR="00A60445">
        <w:rPr>
          <w:rFonts w:ascii="Book Antiqua" w:hAnsi="Book Antiqua" w:cs="Times New Roman"/>
          <w:sz w:val="24"/>
          <w:szCs w:val="24"/>
        </w:rPr>
        <w:t xml:space="preserve">, </w:t>
      </w:r>
      <w:r w:rsidRPr="00A60445">
        <w:rPr>
          <w:rFonts w:ascii="Book Antiqua" w:hAnsi="Book Antiqua" w:cs="Times New Roman"/>
          <w:sz w:val="24"/>
          <w:szCs w:val="24"/>
        </w:rPr>
        <w:t>Modalidad</w:t>
      </w:r>
      <w:r w:rsidR="003B2FFB" w:rsidRPr="00A60445">
        <w:rPr>
          <w:rFonts w:ascii="Book Antiqua" w:hAnsi="Book Antiqua" w:cs="Times New Roman"/>
          <w:sz w:val="24"/>
          <w:szCs w:val="24"/>
        </w:rPr>
        <w:t xml:space="preserve"> </w:t>
      </w:r>
      <w:r w:rsidR="00A60445">
        <w:rPr>
          <w:rFonts w:ascii="Book Antiqua" w:hAnsi="Book Antiqua" w:cs="Times New Roman"/>
          <w:sz w:val="24"/>
          <w:szCs w:val="24"/>
        </w:rPr>
        <w:t xml:space="preserve"> (</w:t>
      </w:r>
      <w:r w:rsidRPr="00A60445">
        <w:rPr>
          <w:rFonts w:ascii="Book Antiqua" w:hAnsi="Book Antiqua" w:cs="Times New Roman"/>
          <w:sz w:val="24"/>
          <w:szCs w:val="24"/>
        </w:rPr>
        <w:t>por administración</w:t>
      </w:r>
      <w:r w:rsidR="00A60445">
        <w:rPr>
          <w:rFonts w:ascii="Book Antiqua" w:hAnsi="Book Antiqua" w:cs="Times New Roman"/>
          <w:sz w:val="24"/>
          <w:szCs w:val="24"/>
        </w:rPr>
        <w:t xml:space="preserve">) </w:t>
      </w:r>
      <w:r w:rsidR="003B2FFB" w:rsidRPr="00A60445">
        <w:rPr>
          <w:rFonts w:ascii="Book Antiqua" w:hAnsi="Book Antiqua" w:cs="Times New Roman"/>
          <w:sz w:val="24"/>
          <w:szCs w:val="24"/>
        </w:rPr>
        <w:t xml:space="preserve"> </w:t>
      </w:r>
      <w:r w:rsidRPr="00A60445">
        <w:rPr>
          <w:rFonts w:ascii="Book Antiqua" w:hAnsi="Book Antiqua" w:cs="Times New Roman"/>
          <w:sz w:val="24"/>
          <w:szCs w:val="24"/>
        </w:rPr>
        <w:t>Tipo de Obra</w:t>
      </w:r>
      <w:r w:rsidR="003B2FFB" w:rsidRPr="00A60445">
        <w:rPr>
          <w:rFonts w:ascii="Book Antiqua" w:hAnsi="Book Antiqua" w:cs="Times New Roman"/>
          <w:sz w:val="24"/>
          <w:szCs w:val="24"/>
        </w:rPr>
        <w:t xml:space="preserve"> </w:t>
      </w:r>
      <w:r w:rsidR="00A60445">
        <w:rPr>
          <w:rFonts w:ascii="Book Antiqua" w:hAnsi="Book Antiqua" w:cs="Times New Roman"/>
          <w:sz w:val="24"/>
          <w:szCs w:val="24"/>
        </w:rPr>
        <w:t xml:space="preserve"> (</w:t>
      </w:r>
      <w:r w:rsidRPr="00A60445">
        <w:rPr>
          <w:rFonts w:ascii="Book Antiqua" w:hAnsi="Book Antiqua" w:cs="Times New Roman"/>
          <w:sz w:val="24"/>
          <w:szCs w:val="24"/>
        </w:rPr>
        <w:t>permanente</w:t>
      </w:r>
      <w:r w:rsidR="00A60445">
        <w:rPr>
          <w:rFonts w:ascii="Book Antiqua" w:hAnsi="Book Antiqua" w:cs="Times New Roman"/>
          <w:sz w:val="24"/>
          <w:szCs w:val="24"/>
        </w:rPr>
        <w:t xml:space="preserve">, </w:t>
      </w:r>
      <w:r w:rsidRPr="00A60445">
        <w:rPr>
          <w:rFonts w:ascii="Book Antiqua" w:hAnsi="Book Antiqua" w:cs="Times New Roman"/>
          <w:sz w:val="24"/>
          <w:szCs w:val="24"/>
        </w:rPr>
        <w:t>continuación o nueva</w:t>
      </w:r>
      <w:r w:rsidR="00A60445">
        <w:rPr>
          <w:rFonts w:ascii="Book Antiqua" w:hAnsi="Book Antiqua" w:cs="Times New Roman"/>
          <w:sz w:val="24"/>
          <w:szCs w:val="24"/>
        </w:rPr>
        <w:t xml:space="preserve">) </w:t>
      </w:r>
      <w:r w:rsidR="003B2FFB" w:rsidRPr="00A60445">
        <w:rPr>
          <w:rFonts w:ascii="Book Antiqua" w:hAnsi="Book Antiqua" w:cs="Times New Roman"/>
          <w:sz w:val="24"/>
          <w:szCs w:val="24"/>
        </w:rPr>
        <w:t xml:space="preserve"> </w:t>
      </w:r>
      <w:r w:rsidRPr="00A60445">
        <w:rPr>
          <w:rFonts w:ascii="Book Antiqua" w:hAnsi="Book Antiqua" w:cs="Times New Roman"/>
          <w:sz w:val="24"/>
          <w:szCs w:val="24"/>
        </w:rPr>
        <w:t>financiamiento</w:t>
      </w:r>
      <w:r w:rsidR="003B2FFB" w:rsidRPr="00A60445">
        <w:rPr>
          <w:rFonts w:ascii="Book Antiqua" w:hAnsi="Book Antiqua" w:cs="Times New Roman"/>
          <w:sz w:val="24"/>
          <w:szCs w:val="24"/>
        </w:rPr>
        <w:t xml:space="preserve"> </w:t>
      </w:r>
      <w:r w:rsidR="00A60445">
        <w:rPr>
          <w:rFonts w:ascii="Book Antiqua" w:hAnsi="Book Antiqua" w:cs="Times New Roman"/>
          <w:sz w:val="24"/>
          <w:szCs w:val="24"/>
        </w:rPr>
        <w:t xml:space="preserve"> (</w:t>
      </w:r>
      <w:r w:rsidRPr="00A60445">
        <w:rPr>
          <w:rFonts w:ascii="Book Antiqua" w:hAnsi="Book Antiqua" w:cs="Times New Roman"/>
          <w:sz w:val="24"/>
          <w:szCs w:val="24"/>
        </w:rPr>
        <w:t>Re</w:t>
      </w:r>
      <w:r w:rsidR="008F08FE" w:rsidRPr="00A60445">
        <w:rPr>
          <w:rFonts w:ascii="Book Antiqua" w:hAnsi="Book Antiqua" w:cs="Times New Roman"/>
          <w:sz w:val="24"/>
          <w:szCs w:val="24"/>
        </w:rPr>
        <w:t>ntas grales</w:t>
      </w:r>
      <w:r w:rsidR="00A60445">
        <w:rPr>
          <w:rFonts w:ascii="Book Antiqua" w:hAnsi="Book Antiqua" w:cs="Times New Roman"/>
          <w:sz w:val="24"/>
          <w:szCs w:val="24"/>
        </w:rPr>
        <w:t xml:space="preserve">. </w:t>
      </w:r>
      <w:r w:rsidR="008F08FE" w:rsidRPr="00A60445">
        <w:rPr>
          <w:rFonts w:ascii="Book Antiqua" w:hAnsi="Book Antiqua" w:cs="Times New Roman"/>
          <w:sz w:val="24"/>
          <w:szCs w:val="24"/>
        </w:rPr>
        <w:t>Recursos afectados</w:t>
      </w:r>
      <w:r w:rsidR="00A60445">
        <w:rPr>
          <w:rFonts w:ascii="Book Antiqua" w:hAnsi="Book Antiqua" w:cs="Times New Roman"/>
          <w:sz w:val="24"/>
          <w:szCs w:val="24"/>
        </w:rPr>
        <w:t xml:space="preserve">) </w:t>
      </w:r>
      <w:r w:rsidR="003B2FFB" w:rsidRPr="00A60445">
        <w:rPr>
          <w:rFonts w:ascii="Book Antiqua" w:hAnsi="Book Antiqua" w:cs="Times New Roman"/>
          <w:sz w:val="24"/>
          <w:szCs w:val="24"/>
        </w:rPr>
        <w:t xml:space="preserve"> </w:t>
      </w:r>
      <w:r w:rsidR="008F08FE" w:rsidRPr="00A60445">
        <w:rPr>
          <w:rFonts w:ascii="Book Antiqua" w:hAnsi="Book Antiqua" w:cs="Times New Roman"/>
          <w:sz w:val="24"/>
          <w:szCs w:val="24"/>
        </w:rPr>
        <w:t>Monto total del ejercicio</w:t>
      </w:r>
      <w:r w:rsidR="00A60445">
        <w:rPr>
          <w:rFonts w:ascii="Book Antiqua" w:hAnsi="Book Antiqua" w:cs="Times New Roman"/>
          <w:sz w:val="24"/>
          <w:szCs w:val="24"/>
        </w:rPr>
        <w:t xml:space="preserve">, </w:t>
      </w:r>
      <w:r w:rsidR="008F08FE" w:rsidRPr="00A60445">
        <w:rPr>
          <w:rFonts w:ascii="Book Antiqua" w:hAnsi="Book Antiqua" w:cs="Times New Roman"/>
          <w:sz w:val="24"/>
          <w:szCs w:val="24"/>
        </w:rPr>
        <w:t>monto total de cada obra</w:t>
      </w:r>
      <w:r w:rsidR="00A60445">
        <w:rPr>
          <w:rFonts w:ascii="Book Antiqua" w:hAnsi="Book Antiqua" w:cs="Times New Roman"/>
          <w:sz w:val="24"/>
          <w:szCs w:val="24"/>
        </w:rPr>
        <w:t xml:space="preserve">. </w:t>
      </w:r>
    </w:p>
    <w:p w:rsidR="00A60445" w:rsidRPr="00A60445" w:rsidRDefault="00A60445" w:rsidP="00A6044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60445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F08FE" w:rsidRPr="00A60445">
        <w:rPr>
          <w:rFonts w:ascii="Book Antiqua" w:hAnsi="Book Antiqua" w:cs="Times New Roman"/>
          <w:sz w:val="24"/>
          <w:szCs w:val="24"/>
        </w:rPr>
        <w:t>Dispónese que a partir del presupuesto año 1995 el Presupuesto Municipal deberá presentarse acompañado por anexos de discriminación de las erogaciones clasificadas económicamente y por objeto del gasto y por sección según el siguiente detalle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3B2FFB" w:rsidRPr="00A60445" w:rsidRDefault="00DA02A6" w:rsidP="00A60445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A60445">
        <w:rPr>
          <w:rFonts w:ascii="Book Antiqua" w:hAnsi="Book Antiqua" w:cs="Times New Roman"/>
          <w:sz w:val="24"/>
          <w:szCs w:val="24"/>
        </w:rPr>
        <w:t>H</w:t>
      </w:r>
      <w:r w:rsidR="00A60445">
        <w:rPr>
          <w:rFonts w:ascii="Book Antiqua" w:hAnsi="Book Antiqua" w:cs="Times New Roman"/>
          <w:sz w:val="24"/>
          <w:szCs w:val="24"/>
        </w:rPr>
        <w:t xml:space="preserve">. </w:t>
      </w:r>
      <w:r w:rsidRPr="00A60445">
        <w:rPr>
          <w:rFonts w:ascii="Book Antiqua" w:hAnsi="Book Antiqua" w:cs="Times New Roman"/>
          <w:sz w:val="24"/>
          <w:szCs w:val="24"/>
        </w:rPr>
        <w:t>C</w:t>
      </w:r>
      <w:r w:rsidR="00A60445">
        <w:rPr>
          <w:rFonts w:ascii="Book Antiqua" w:hAnsi="Book Antiqua" w:cs="Times New Roman"/>
          <w:sz w:val="24"/>
          <w:szCs w:val="24"/>
        </w:rPr>
        <w:t xml:space="preserve">. </w:t>
      </w:r>
      <w:r w:rsidRPr="00A60445">
        <w:rPr>
          <w:rFonts w:ascii="Book Antiqua" w:hAnsi="Book Antiqua" w:cs="Times New Roman"/>
          <w:sz w:val="24"/>
          <w:szCs w:val="24"/>
        </w:rPr>
        <w:t>D</w:t>
      </w:r>
      <w:r w:rsidR="00A60445">
        <w:rPr>
          <w:rFonts w:ascii="Book Antiqua" w:hAnsi="Book Antiqua" w:cs="Times New Roman"/>
          <w:sz w:val="24"/>
          <w:szCs w:val="24"/>
        </w:rPr>
        <w:t xml:space="preserve">. </w:t>
      </w:r>
    </w:p>
    <w:p w:rsidR="008F08FE" w:rsidRPr="00A60445" w:rsidRDefault="008F08FE" w:rsidP="00A60445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A60445">
        <w:rPr>
          <w:rFonts w:ascii="Book Antiqua" w:hAnsi="Book Antiqua" w:cs="Times New Roman"/>
          <w:sz w:val="24"/>
          <w:szCs w:val="24"/>
        </w:rPr>
        <w:t>Intendencia</w:t>
      </w:r>
    </w:p>
    <w:p w:rsidR="008F08FE" w:rsidRPr="00A60445" w:rsidRDefault="008F08FE" w:rsidP="00A60445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A60445">
        <w:rPr>
          <w:rFonts w:ascii="Book Antiqua" w:hAnsi="Book Antiqua" w:cs="Times New Roman"/>
          <w:sz w:val="24"/>
          <w:szCs w:val="24"/>
        </w:rPr>
        <w:t>Secretaría de Gobierno</w:t>
      </w:r>
    </w:p>
    <w:p w:rsidR="008F08FE" w:rsidRPr="00A60445" w:rsidRDefault="008F08FE" w:rsidP="00A60445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A60445">
        <w:rPr>
          <w:rFonts w:ascii="Book Antiqua" w:hAnsi="Book Antiqua" w:cs="Times New Roman"/>
          <w:sz w:val="24"/>
          <w:szCs w:val="24"/>
        </w:rPr>
        <w:t>Secretaría de Hacienda</w:t>
      </w:r>
    </w:p>
    <w:p w:rsidR="009F1B10" w:rsidRPr="00A60445" w:rsidRDefault="008F08FE" w:rsidP="00A60445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A60445">
        <w:rPr>
          <w:rFonts w:ascii="Book Antiqua" w:hAnsi="Book Antiqua" w:cs="Times New Roman"/>
          <w:sz w:val="24"/>
          <w:szCs w:val="24"/>
        </w:rPr>
        <w:t>Secretaría de Obras y Servicios Públicos</w:t>
      </w:r>
    </w:p>
    <w:p w:rsidR="003B2FFB" w:rsidRPr="00A60445" w:rsidRDefault="008F08FE" w:rsidP="00A6044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60445">
        <w:rPr>
          <w:rFonts w:ascii="Book Antiqua" w:hAnsi="Book Antiqua" w:cs="Times New Roman"/>
          <w:sz w:val="24"/>
          <w:szCs w:val="24"/>
        </w:rPr>
        <w:t>En los cinco ítems deberán clasificarse las erogaciones Ctes</w:t>
      </w:r>
      <w:r w:rsidR="00A60445">
        <w:rPr>
          <w:rFonts w:ascii="Book Antiqua" w:hAnsi="Book Antiqua" w:cs="Times New Roman"/>
          <w:sz w:val="24"/>
          <w:szCs w:val="24"/>
        </w:rPr>
        <w:t xml:space="preserve">. </w:t>
      </w:r>
      <w:r w:rsidRPr="00A60445">
        <w:rPr>
          <w:rFonts w:ascii="Book Antiqua" w:hAnsi="Book Antiqua" w:cs="Times New Roman"/>
          <w:sz w:val="24"/>
          <w:szCs w:val="24"/>
        </w:rPr>
        <w:t>Transferencias</w:t>
      </w:r>
      <w:r w:rsidR="00A60445">
        <w:rPr>
          <w:rFonts w:ascii="Book Antiqua" w:hAnsi="Book Antiqua" w:cs="Times New Roman"/>
          <w:sz w:val="24"/>
          <w:szCs w:val="24"/>
        </w:rPr>
        <w:t xml:space="preserve">, </w:t>
      </w:r>
      <w:r w:rsidRPr="00A60445">
        <w:rPr>
          <w:rFonts w:ascii="Book Antiqua" w:hAnsi="Book Antiqua" w:cs="Times New Roman"/>
          <w:sz w:val="24"/>
          <w:szCs w:val="24"/>
        </w:rPr>
        <w:t>Erogaciones de Capital y Planta de Cargos</w:t>
      </w:r>
      <w:r w:rsidR="00A60445">
        <w:rPr>
          <w:rFonts w:ascii="Book Antiqua" w:hAnsi="Book Antiqua" w:cs="Times New Roman"/>
          <w:sz w:val="24"/>
          <w:szCs w:val="24"/>
        </w:rPr>
        <w:t xml:space="preserve">. </w:t>
      </w:r>
    </w:p>
    <w:p w:rsidR="003B2FFB" w:rsidRPr="00A60445" w:rsidRDefault="008F08FE" w:rsidP="00A6044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60445">
        <w:rPr>
          <w:rFonts w:ascii="Book Antiqua" w:hAnsi="Book Antiqua" w:cs="Times New Roman"/>
          <w:sz w:val="24"/>
          <w:szCs w:val="24"/>
        </w:rPr>
        <w:t>En el Ítem 5 deberá agregarse además</w:t>
      </w:r>
      <w:r w:rsidR="00A60445">
        <w:rPr>
          <w:rFonts w:ascii="Book Antiqua" w:hAnsi="Book Antiqua" w:cs="Times New Roman"/>
          <w:sz w:val="24"/>
          <w:szCs w:val="24"/>
        </w:rPr>
        <w:t xml:space="preserve">, </w:t>
      </w:r>
      <w:r w:rsidRPr="00A60445">
        <w:rPr>
          <w:rFonts w:ascii="Book Antiqua" w:hAnsi="Book Antiqua" w:cs="Times New Roman"/>
          <w:sz w:val="24"/>
          <w:szCs w:val="24"/>
        </w:rPr>
        <w:t>el Plan de Trabajos Públicos</w:t>
      </w:r>
      <w:r w:rsidR="00A60445">
        <w:rPr>
          <w:rFonts w:ascii="Book Antiqua" w:hAnsi="Book Antiqua" w:cs="Times New Roman"/>
          <w:sz w:val="24"/>
          <w:szCs w:val="24"/>
        </w:rPr>
        <w:t xml:space="preserve">. </w:t>
      </w:r>
    </w:p>
    <w:p w:rsidR="008F08FE" w:rsidRPr="00A60445" w:rsidRDefault="00A60445" w:rsidP="00A6044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60445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F08FE" w:rsidRPr="00A60445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F08FE" w:rsidRPr="00A60445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8F08FE" w:rsidRPr="00A60445" w:rsidSect="00A60445">
      <w:footerReference w:type="default" r:id="rId7"/>
      <w:pgSz w:w="11906" w:h="16838"/>
      <w:pgMar w:top="1417" w:right="1134" w:bottom="1134" w:left="1701" w:header="709" w:footer="709" w:gutter="0"/>
      <w:pgNumType w:start="58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3EDC" w:rsidRDefault="003C3EDC" w:rsidP="003C3EDC">
      <w:pPr>
        <w:spacing w:after="0" w:line="240" w:lineRule="auto"/>
      </w:pPr>
      <w:r>
        <w:separator/>
      </w:r>
    </w:p>
  </w:endnote>
  <w:endnote w:type="continuationSeparator" w:id="0">
    <w:p w:rsidR="003C3EDC" w:rsidRDefault="003C3EDC" w:rsidP="003C3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3EDC" w:rsidRPr="00665C29" w:rsidRDefault="003C3ED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3EDC" w:rsidRDefault="003C3EDC" w:rsidP="003C3EDC">
      <w:pPr>
        <w:spacing w:after="0" w:line="240" w:lineRule="auto"/>
      </w:pPr>
      <w:r>
        <w:separator/>
      </w:r>
    </w:p>
  </w:footnote>
  <w:footnote w:type="continuationSeparator" w:id="0">
    <w:p w:rsidR="003C3EDC" w:rsidRDefault="003C3EDC" w:rsidP="003C3E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80971E9"/>
    <w:multiLevelType w:val="hybridMultilevel"/>
    <w:tmpl w:val="87D2286E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D565085"/>
    <w:multiLevelType w:val="hybridMultilevel"/>
    <w:tmpl w:val="A4AA961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5C3EC1"/>
    <w:multiLevelType w:val="hybridMultilevel"/>
    <w:tmpl w:val="80FCBB8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FD4048"/>
    <w:multiLevelType w:val="hybridMultilevel"/>
    <w:tmpl w:val="A0C2DE58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3"/>
  </w:num>
  <w:num w:numId="6">
    <w:abstractNumId w:val="1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0669A"/>
    <w:rsid w:val="00020DC5"/>
    <w:rsid w:val="00022A58"/>
    <w:rsid w:val="00025A7D"/>
    <w:rsid w:val="00031789"/>
    <w:rsid w:val="00081675"/>
    <w:rsid w:val="000A142D"/>
    <w:rsid w:val="000A365A"/>
    <w:rsid w:val="000C41ED"/>
    <w:rsid w:val="000F178B"/>
    <w:rsid w:val="000F1E59"/>
    <w:rsid w:val="000F4296"/>
    <w:rsid w:val="001225C1"/>
    <w:rsid w:val="0017500D"/>
    <w:rsid w:val="0017640A"/>
    <w:rsid w:val="001A43BC"/>
    <w:rsid w:val="001A4576"/>
    <w:rsid w:val="001B7210"/>
    <w:rsid w:val="001F6DC8"/>
    <w:rsid w:val="002157FA"/>
    <w:rsid w:val="00227B66"/>
    <w:rsid w:val="00251A2E"/>
    <w:rsid w:val="00256286"/>
    <w:rsid w:val="002730B9"/>
    <w:rsid w:val="0028180A"/>
    <w:rsid w:val="002C18CE"/>
    <w:rsid w:val="002C36A6"/>
    <w:rsid w:val="002D0AFE"/>
    <w:rsid w:val="00313F47"/>
    <w:rsid w:val="00315B94"/>
    <w:rsid w:val="00391263"/>
    <w:rsid w:val="003A25CF"/>
    <w:rsid w:val="003B2FFB"/>
    <w:rsid w:val="003C3EDC"/>
    <w:rsid w:val="003D2E28"/>
    <w:rsid w:val="003E47C3"/>
    <w:rsid w:val="003F6D82"/>
    <w:rsid w:val="00404A66"/>
    <w:rsid w:val="0041286A"/>
    <w:rsid w:val="0042561F"/>
    <w:rsid w:val="004518D9"/>
    <w:rsid w:val="0047234E"/>
    <w:rsid w:val="004929EF"/>
    <w:rsid w:val="004D02EC"/>
    <w:rsid w:val="004D11B4"/>
    <w:rsid w:val="0053687C"/>
    <w:rsid w:val="00555572"/>
    <w:rsid w:val="005A6E85"/>
    <w:rsid w:val="005B175D"/>
    <w:rsid w:val="005B1863"/>
    <w:rsid w:val="005C0E57"/>
    <w:rsid w:val="00602B6D"/>
    <w:rsid w:val="00625207"/>
    <w:rsid w:val="00630685"/>
    <w:rsid w:val="00642770"/>
    <w:rsid w:val="00665C29"/>
    <w:rsid w:val="006D0F98"/>
    <w:rsid w:val="00706B32"/>
    <w:rsid w:val="0071778F"/>
    <w:rsid w:val="00726CA9"/>
    <w:rsid w:val="0073064C"/>
    <w:rsid w:val="0073752F"/>
    <w:rsid w:val="00747127"/>
    <w:rsid w:val="00761A40"/>
    <w:rsid w:val="0080056F"/>
    <w:rsid w:val="008D239C"/>
    <w:rsid w:val="008D48C5"/>
    <w:rsid w:val="008E469C"/>
    <w:rsid w:val="008F08FE"/>
    <w:rsid w:val="0090799B"/>
    <w:rsid w:val="009207A2"/>
    <w:rsid w:val="00963E13"/>
    <w:rsid w:val="009720BC"/>
    <w:rsid w:val="009F1B10"/>
    <w:rsid w:val="009F4F28"/>
    <w:rsid w:val="00A057EB"/>
    <w:rsid w:val="00A40A98"/>
    <w:rsid w:val="00A60445"/>
    <w:rsid w:val="00A70CBB"/>
    <w:rsid w:val="00A80662"/>
    <w:rsid w:val="00AE7D49"/>
    <w:rsid w:val="00B5755E"/>
    <w:rsid w:val="00B71B64"/>
    <w:rsid w:val="00B96CD0"/>
    <w:rsid w:val="00B96ECD"/>
    <w:rsid w:val="00BB3893"/>
    <w:rsid w:val="00BE368E"/>
    <w:rsid w:val="00BF7182"/>
    <w:rsid w:val="00C30BDD"/>
    <w:rsid w:val="00C3356C"/>
    <w:rsid w:val="00C56337"/>
    <w:rsid w:val="00C65924"/>
    <w:rsid w:val="00C70300"/>
    <w:rsid w:val="00C80817"/>
    <w:rsid w:val="00C936F9"/>
    <w:rsid w:val="00CE45DF"/>
    <w:rsid w:val="00CE4E84"/>
    <w:rsid w:val="00D0425B"/>
    <w:rsid w:val="00D76C80"/>
    <w:rsid w:val="00DA02A6"/>
    <w:rsid w:val="00DA3144"/>
    <w:rsid w:val="00DC4C94"/>
    <w:rsid w:val="00DD5447"/>
    <w:rsid w:val="00E0728B"/>
    <w:rsid w:val="00EB1BEE"/>
    <w:rsid w:val="00EB718A"/>
    <w:rsid w:val="00ED2D11"/>
    <w:rsid w:val="00F4796C"/>
    <w:rsid w:val="00F80444"/>
    <w:rsid w:val="00FD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18E719-3F78-4B0D-BE7C-0E2878162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C3E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C3EDC"/>
  </w:style>
  <w:style w:type="paragraph" w:styleId="Piedepgina">
    <w:name w:val="footer"/>
    <w:basedOn w:val="Normal"/>
    <w:link w:val="PiedepginaCar"/>
    <w:uiPriority w:val="99"/>
    <w:semiHidden/>
    <w:unhideWhenUsed/>
    <w:rsid w:val="003C3E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C3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31</cp:revision>
  <cp:lastPrinted>2017-10-04T15:13:00Z</cp:lastPrinted>
  <dcterms:created xsi:type="dcterms:W3CDTF">2016-12-28T21:04:00Z</dcterms:created>
  <dcterms:modified xsi:type="dcterms:W3CDTF">2018-07-06T12:28:00Z</dcterms:modified>
</cp:coreProperties>
</file>