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66A" w:rsidRPr="00AA366A" w:rsidRDefault="00AA366A" w:rsidP="00AA366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A366A">
        <w:rPr>
          <w:rFonts w:ascii="Book Antiqua" w:hAnsi="Book Antiqua"/>
          <w:sz w:val="24"/>
        </w:rPr>
        <w:t>Yerba Buena, 18 de Septiembre de 1998</w:t>
      </w:r>
    </w:p>
    <w:p w:rsidR="00AA366A" w:rsidRPr="00AA366A" w:rsidRDefault="00AA366A" w:rsidP="00AA366A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A366A">
        <w:rPr>
          <w:rFonts w:ascii="Book Antiqua" w:hAnsi="Book Antiqua"/>
          <w:b/>
          <w:sz w:val="24"/>
        </w:rPr>
        <w:t>ORDENANZA Nº 777</w:t>
      </w:r>
    </w:p>
    <w:p w:rsidR="00AA366A" w:rsidRPr="00AA366A" w:rsidRDefault="00AA366A" w:rsidP="00AA366A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A366A">
        <w:rPr>
          <w:rFonts w:ascii="Book Antiqua" w:hAnsi="Book Antiqua"/>
          <w:b/>
          <w:sz w:val="24"/>
        </w:rPr>
        <w:t>VISTO:</w:t>
      </w:r>
    </w:p>
    <w:p w:rsidR="00E04B76" w:rsidRPr="00AA366A" w:rsidRDefault="00AA366A" w:rsidP="00AA366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C0AD0" w:rsidRPr="00AA366A">
        <w:rPr>
          <w:rFonts w:ascii="Book Antiqua" w:hAnsi="Book Antiqua"/>
          <w:sz w:val="24"/>
        </w:rPr>
        <w:t>El Expdte</w:t>
      </w:r>
      <w:r>
        <w:rPr>
          <w:rFonts w:ascii="Book Antiqua" w:hAnsi="Book Antiqua"/>
          <w:sz w:val="24"/>
        </w:rPr>
        <w:t xml:space="preserve">. </w:t>
      </w:r>
      <w:r w:rsidR="00CC0AD0" w:rsidRPr="00AA366A">
        <w:rPr>
          <w:rFonts w:ascii="Book Antiqua" w:hAnsi="Book Antiqua"/>
          <w:sz w:val="24"/>
        </w:rPr>
        <w:t>137–C -96 mediante el cual el Sr</w:t>
      </w:r>
      <w:r>
        <w:rPr>
          <w:rFonts w:ascii="Book Antiqua" w:hAnsi="Book Antiqua"/>
          <w:sz w:val="24"/>
        </w:rPr>
        <w:t xml:space="preserve">. </w:t>
      </w:r>
      <w:r w:rsidR="00CC0AD0" w:rsidRPr="00AA366A">
        <w:rPr>
          <w:rFonts w:ascii="Book Antiqua" w:hAnsi="Book Antiqua"/>
          <w:sz w:val="24"/>
        </w:rPr>
        <w:t>Miguel A</w:t>
      </w:r>
      <w:r>
        <w:rPr>
          <w:rFonts w:ascii="Book Antiqua" w:hAnsi="Book Antiqua"/>
          <w:sz w:val="24"/>
        </w:rPr>
        <w:t xml:space="preserve">. </w:t>
      </w:r>
      <w:r w:rsidR="00CC0AD0" w:rsidRPr="00AA366A">
        <w:rPr>
          <w:rFonts w:ascii="Book Antiqua" w:hAnsi="Book Antiqua"/>
          <w:sz w:val="24"/>
        </w:rPr>
        <w:t>Corbalán</w:t>
      </w:r>
      <w:r>
        <w:rPr>
          <w:rFonts w:ascii="Book Antiqua" w:hAnsi="Book Antiqua"/>
          <w:sz w:val="24"/>
        </w:rPr>
        <w:t xml:space="preserve">, </w:t>
      </w:r>
      <w:r w:rsidR="00CC0AD0" w:rsidRPr="00AA366A">
        <w:rPr>
          <w:rFonts w:ascii="Book Antiqua" w:hAnsi="Book Antiqua"/>
          <w:sz w:val="24"/>
        </w:rPr>
        <w:t>solicita vía de excepción para la aprobación de la Documentación Técnica que se tramita mediante Expte</w:t>
      </w:r>
      <w:r>
        <w:rPr>
          <w:rFonts w:ascii="Book Antiqua" w:hAnsi="Book Antiqua"/>
          <w:sz w:val="24"/>
        </w:rPr>
        <w:t xml:space="preserve">. </w:t>
      </w:r>
      <w:r w:rsidR="00CC0AD0" w:rsidRPr="00AA366A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. </w:t>
      </w:r>
      <w:r w:rsidR="00CC0AD0" w:rsidRPr="00AA366A">
        <w:rPr>
          <w:rFonts w:ascii="Book Antiqua" w:hAnsi="Book Antiqua"/>
          <w:sz w:val="24"/>
        </w:rPr>
        <w:t>247-M17-C-96</w:t>
      </w:r>
      <w:r>
        <w:rPr>
          <w:rFonts w:ascii="Book Antiqua" w:hAnsi="Book Antiqua"/>
          <w:sz w:val="24"/>
        </w:rPr>
        <w:t xml:space="preserve">; </w:t>
      </w:r>
      <w:r w:rsidR="00CC0AD0" w:rsidRPr="00AA366A">
        <w:rPr>
          <w:rFonts w:ascii="Book Antiqua" w:hAnsi="Book Antiqua"/>
          <w:sz w:val="24"/>
        </w:rPr>
        <w:t>y</w:t>
      </w:r>
    </w:p>
    <w:p w:rsidR="00AA366A" w:rsidRPr="00AA366A" w:rsidRDefault="00AA366A" w:rsidP="00AA366A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A366A">
        <w:rPr>
          <w:rFonts w:ascii="Book Antiqua" w:hAnsi="Book Antiqua"/>
          <w:b/>
          <w:sz w:val="24"/>
        </w:rPr>
        <w:t>CONSIDERANDO:</w:t>
      </w:r>
    </w:p>
    <w:p w:rsidR="00FA66A5" w:rsidRPr="00AA366A" w:rsidRDefault="00AA366A" w:rsidP="00AA366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C0AD0" w:rsidRPr="00AA366A">
        <w:rPr>
          <w:rFonts w:ascii="Book Antiqua" w:hAnsi="Book Antiqua"/>
          <w:sz w:val="24"/>
        </w:rPr>
        <w:t>Que mediante documentación Técnica se refiere a la aprobación de Unificación y división de los Padrones 284</w:t>
      </w:r>
      <w:r>
        <w:rPr>
          <w:rFonts w:ascii="Book Antiqua" w:hAnsi="Book Antiqua"/>
          <w:sz w:val="24"/>
        </w:rPr>
        <w:t xml:space="preserve">. </w:t>
      </w:r>
      <w:r w:rsidR="00CC0AD0" w:rsidRPr="00AA366A">
        <w:rPr>
          <w:rFonts w:ascii="Book Antiqua" w:hAnsi="Book Antiqua"/>
          <w:sz w:val="24"/>
        </w:rPr>
        <w:t>588 y 284</w:t>
      </w:r>
      <w:r>
        <w:rPr>
          <w:rFonts w:ascii="Book Antiqua" w:hAnsi="Book Antiqua"/>
          <w:sz w:val="24"/>
        </w:rPr>
        <w:t xml:space="preserve">. </w:t>
      </w:r>
      <w:r w:rsidR="00CC0AD0" w:rsidRPr="00AA366A">
        <w:rPr>
          <w:rFonts w:ascii="Book Antiqua" w:hAnsi="Book Antiqua"/>
          <w:sz w:val="24"/>
        </w:rPr>
        <w:t>589</w:t>
      </w:r>
      <w:r>
        <w:rPr>
          <w:rFonts w:ascii="Book Antiqua" w:hAnsi="Book Antiqua"/>
          <w:sz w:val="24"/>
        </w:rPr>
        <w:t xml:space="preserve">; </w:t>
      </w:r>
    </w:p>
    <w:p w:rsidR="00FA66A5" w:rsidRPr="00AA366A" w:rsidRDefault="006B5447" w:rsidP="00AA366A">
      <w:pPr>
        <w:keepNext/>
        <w:spacing w:after="180" w:line="240" w:lineRule="auto"/>
        <w:rPr>
          <w:rFonts w:ascii="Book Antiqua" w:hAnsi="Book Antiqua"/>
          <w:sz w:val="24"/>
        </w:rPr>
      </w:pPr>
      <w:r w:rsidRPr="00AA366A">
        <w:rPr>
          <w:rFonts w:ascii="Book Antiqua" w:hAnsi="Book Antiqua"/>
          <w:sz w:val="24"/>
        </w:rPr>
        <w:t>Que si bien no se cumplen con Ordenanzas en vigencia</w:t>
      </w:r>
      <w:r w:rsidR="00AA366A">
        <w:rPr>
          <w:rFonts w:ascii="Book Antiqua" w:hAnsi="Book Antiqua"/>
          <w:sz w:val="24"/>
        </w:rPr>
        <w:t xml:space="preserve">, </w:t>
      </w:r>
      <w:r w:rsidRPr="00AA366A">
        <w:rPr>
          <w:rFonts w:ascii="Book Antiqua" w:hAnsi="Book Antiqua"/>
          <w:sz w:val="24"/>
        </w:rPr>
        <w:t>el fraccionamiento es una cuestión de hecho y la aprobación tendería únicamente a regularizar una situación que data de mucho tiempo atrás</w:t>
      </w:r>
      <w:r w:rsidR="00AA366A">
        <w:rPr>
          <w:rFonts w:ascii="Book Antiqua" w:hAnsi="Book Antiqua"/>
          <w:sz w:val="24"/>
        </w:rPr>
        <w:t xml:space="preserve">; </w:t>
      </w:r>
    </w:p>
    <w:p w:rsidR="00AA366A" w:rsidRPr="00AA366A" w:rsidRDefault="00AA366A" w:rsidP="00AA366A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A366A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AA366A" w:rsidRPr="00AA366A" w:rsidRDefault="00AA366A" w:rsidP="00AA366A">
      <w:pPr>
        <w:keepNext/>
        <w:spacing w:after="180" w:line="240" w:lineRule="auto"/>
        <w:rPr>
          <w:rFonts w:ascii="Book Antiqua" w:hAnsi="Book Antiqua"/>
          <w:sz w:val="24"/>
        </w:rPr>
      </w:pPr>
      <w:r w:rsidRPr="00AA366A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C0AD0" w:rsidRPr="00AA366A">
        <w:rPr>
          <w:rFonts w:ascii="Book Antiqua" w:hAnsi="Book Antiqua"/>
          <w:sz w:val="24"/>
        </w:rPr>
        <w:t>FACULTESE al DEM a aprobar por vía de excepción la Documentación Técnica que se tramita mediante Expte</w:t>
      </w:r>
      <w:r>
        <w:rPr>
          <w:rFonts w:ascii="Book Antiqua" w:hAnsi="Book Antiqua"/>
          <w:sz w:val="24"/>
        </w:rPr>
        <w:t xml:space="preserve">. </w:t>
      </w:r>
      <w:r w:rsidR="00CC0AD0" w:rsidRPr="00AA366A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. </w:t>
      </w:r>
      <w:r w:rsidR="00CC0AD0" w:rsidRPr="00AA366A">
        <w:rPr>
          <w:rFonts w:ascii="Book Antiqua" w:hAnsi="Book Antiqua"/>
          <w:sz w:val="24"/>
        </w:rPr>
        <w:t>484-M17-C96</w:t>
      </w:r>
      <w:r>
        <w:rPr>
          <w:rFonts w:ascii="Book Antiqua" w:hAnsi="Book Antiqua"/>
          <w:sz w:val="24"/>
        </w:rPr>
        <w:t xml:space="preserve">, </w:t>
      </w:r>
      <w:r w:rsidR="00CC0AD0" w:rsidRPr="00AA366A">
        <w:rPr>
          <w:rFonts w:ascii="Book Antiqua" w:hAnsi="Book Antiqua"/>
          <w:sz w:val="24"/>
        </w:rPr>
        <w:t>referente a solicitud de visación de planos de unificación y división de un inmueble propiedad del Sr</w:t>
      </w:r>
      <w:r>
        <w:rPr>
          <w:rFonts w:ascii="Book Antiqua" w:hAnsi="Book Antiqua"/>
          <w:sz w:val="24"/>
        </w:rPr>
        <w:t xml:space="preserve">. </w:t>
      </w:r>
      <w:r w:rsidR="00CC0AD0" w:rsidRPr="00AA366A">
        <w:rPr>
          <w:rFonts w:ascii="Book Antiqua" w:hAnsi="Book Antiqua"/>
          <w:sz w:val="24"/>
        </w:rPr>
        <w:t>Miguel A</w:t>
      </w:r>
      <w:r>
        <w:rPr>
          <w:rFonts w:ascii="Book Antiqua" w:hAnsi="Book Antiqua"/>
          <w:sz w:val="24"/>
        </w:rPr>
        <w:t xml:space="preserve">. </w:t>
      </w:r>
      <w:r w:rsidR="00CC0AD0" w:rsidRPr="00AA366A">
        <w:rPr>
          <w:rFonts w:ascii="Book Antiqua" w:hAnsi="Book Antiqua"/>
          <w:sz w:val="24"/>
        </w:rPr>
        <w:t>Corbalan cuya nomenclatura Municipal es la siguiente</w:t>
      </w:r>
      <w:r>
        <w:rPr>
          <w:rFonts w:ascii="Book Antiqua" w:hAnsi="Book Antiqua"/>
          <w:sz w:val="24"/>
        </w:rPr>
        <w:t xml:space="preserve">: </w:t>
      </w:r>
    </w:p>
    <w:p w:rsidR="00D41468" w:rsidRPr="00AA366A" w:rsidRDefault="00CC0AD0" w:rsidP="00AA366A">
      <w:pPr>
        <w:keepNext/>
        <w:spacing w:after="180" w:line="240" w:lineRule="auto"/>
        <w:rPr>
          <w:rFonts w:ascii="Book Antiqua" w:hAnsi="Book Antiqua"/>
          <w:sz w:val="24"/>
        </w:rPr>
      </w:pPr>
      <w:r w:rsidRPr="00AA366A">
        <w:rPr>
          <w:rFonts w:ascii="Book Antiqua" w:hAnsi="Book Antiqua"/>
          <w:sz w:val="24"/>
        </w:rPr>
        <w:t>Padrones 284</w:t>
      </w:r>
      <w:r w:rsidR="00AA366A">
        <w:rPr>
          <w:rFonts w:ascii="Book Antiqua" w:hAnsi="Book Antiqua"/>
          <w:sz w:val="24"/>
        </w:rPr>
        <w:t xml:space="preserve">. </w:t>
      </w:r>
      <w:r w:rsidRPr="00AA366A">
        <w:rPr>
          <w:rFonts w:ascii="Book Antiqua" w:hAnsi="Book Antiqua"/>
          <w:sz w:val="24"/>
        </w:rPr>
        <w:t>588 y 284</w:t>
      </w:r>
      <w:r w:rsidR="00AA366A">
        <w:rPr>
          <w:rFonts w:ascii="Book Antiqua" w:hAnsi="Book Antiqua"/>
          <w:sz w:val="24"/>
        </w:rPr>
        <w:t xml:space="preserve">. </w:t>
      </w:r>
      <w:r w:rsidRPr="00AA366A">
        <w:rPr>
          <w:rFonts w:ascii="Book Antiqua" w:hAnsi="Book Antiqua"/>
          <w:sz w:val="24"/>
        </w:rPr>
        <w:t>589- Circ</w:t>
      </w:r>
      <w:r w:rsidR="00AA366A">
        <w:rPr>
          <w:rFonts w:ascii="Book Antiqua" w:hAnsi="Book Antiqua"/>
          <w:sz w:val="24"/>
        </w:rPr>
        <w:t xml:space="preserve">. </w:t>
      </w:r>
      <w:r w:rsidRPr="00AA366A">
        <w:rPr>
          <w:rFonts w:ascii="Book Antiqua" w:hAnsi="Book Antiqua"/>
          <w:sz w:val="24"/>
        </w:rPr>
        <w:t>1- Sec</w:t>
      </w:r>
      <w:r w:rsidR="00AA366A">
        <w:rPr>
          <w:rFonts w:ascii="Book Antiqua" w:hAnsi="Book Antiqua"/>
          <w:sz w:val="24"/>
        </w:rPr>
        <w:t xml:space="preserve">. </w:t>
      </w:r>
      <w:r w:rsidRPr="00AA366A">
        <w:rPr>
          <w:rFonts w:ascii="Book Antiqua" w:hAnsi="Book Antiqua"/>
          <w:sz w:val="24"/>
        </w:rPr>
        <w:t>N- Manz</w:t>
      </w:r>
      <w:r w:rsidR="00AA366A">
        <w:rPr>
          <w:rFonts w:ascii="Book Antiqua" w:hAnsi="Book Antiqua"/>
          <w:sz w:val="24"/>
        </w:rPr>
        <w:t xml:space="preserve">. </w:t>
      </w:r>
      <w:r w:rsidRPr="00AA366A">
        <w:rPr>
          <w:rFonts w:ascii="Book Antiqua" w:hAnsi="Book Antiqua"/>
          <w:sz w:val="24"/>
        </w:rPr>
        <w:t>151 h 28- Parcelas 2 y 3</w:t>
      </w:r>
      <w:r w:rsidR="00AA366A">
        <w:rPr>
          <w:rFonts w:ascii="Book Antiqua" w:hAnsi="Book Antiqua"/>
          <w:sz w:val="24"/>
        </w:rPr>
        <w:t xml:space="preserve">; </w:t>
      </w:r>
      <w:r w:rsidRPr="00AA366A">
        <w:rPr>
          <w:rFonts w:ascii="Book Antiqua" w:hAnsi="Book Antiqua"/>
          <w:sz w:val="24"/>
        </w:rPr>
        <w:t>Mat</w:t>
      </w:r>
      <w:r w:rsidR="00AA366A">
        <w:rPr>
          <w:rFonts w:ascii="Book Antiqua" w:hAnsi="Book Antiqua"/>
          <w:sz w:val="24"/>
        </w:rPr>
        <w:t xml:space="preserve">. </w:t>
      </w:r>
      <w:r w:rsidRPr="00AA366A">
        <w:rPr>
          <w:rFonts w:ascii="Book Antiqua" w:hAnsi="Book Antiqua"/>
          <w:sz w:val="24"/>
        </w:rPr>
        <w:t>7741</w:t>
      </w:r>
      <w:r w:rsidR="00AA366A">
        <w:rPr>
          <w:rFonts w:ascii="Book Antiqua" w:hAnsi="Book Antiqua"/>
          <w:sz w:val="24"/>
        </w:rPr>
        <w:t xml:space="preserve">; </w:t>
      </w:r>
      <w:r w:rsidRPr="00AA366A">
        <w:rPr>
          <w:rFonts w:ascii="Book Antiqua" w:hAnsi="Book Antiqua"/>
          <w:sz w:val="24"/>
        </w:rPr>
        <w:t>Orden 2</w:t>
      </w:r>
      <w:r w:rsidR="00AA366A">
        <w:rPr>
          <w:rFonts w:ascii="Book Antiqua" w:hAnsi="Book Antiqua"/>
          <w:sz w:val="24"/>
        </w:rPr>
        <w:t xml:space="preserve">, </w:t>
      </w:r>
      <w:r w:rsidRPr="00AA366A">
        <w:rPr>
          <w:rFonts w:ascii="Book Antiqua" w:hAnsi="Book Antiqua"/>
          <w:sz w:val="24"/>
        </w:rPr>
        <w:t>699-2</w:t>
      </w:r>
      <w:r w:rsidR="00AA366A">
        <w:rPr>
          <w:rFonts w:ascii="Book Antiqua" w:hAnsi="Book Antiqua"/>
          <w:sz w:val="24"/>
        </w:rPr>
        <w:t xml:space="preserve">. </w:t>
      </w:r>
      <w:r w:rsidRPr="00AA366A">
        <w:rPr>
          <w:rFonts w:ascii="Book Antiqua" w:hAnsi="Book Antiqua"/>
          <w:sz w:val="24"/>
        </w:rPr>
        <w:t>700</w:t>
      </w:r>
      <w:r w:rsidR="00AA366A">
        <w:rPr>
          <w:rFonts w:ascii="Book Antiqua" w:hAnsi="Book Antiqua"/>
          <w:sz w:val="24"/>
        </w:rPr>
        <w:t xml:space="preserve">, </w:t>
      </w:r>
      <w:r w:rsidRPr="00AA366A">
        <w:rPr>
          <w:rFonts w:ascii="Book Antiqua" w:hAnsi="Book Antiqua"/>
          <w:sz w:val="24"/>
        </w:rPr>
        <w:t>ubicado en calle Chile N° 239- Esquina Los Ceibos</w:t>
      </w:r>
      <w:r w:rsidR="00AA366A">
        <w:rPr>
          <w:rFonts w:ascii="Book Antiqua" w:hAnsi="Book Antiqua"/>
          <w:sz w:val="24"/>
        </w:rPr>
        <w:t xml:space="preserve">; </w:t>
      </w:r>
      <w:r w:rsidRPr="00AA366A">
        <w:rPr>
          <w:rFonts w:ascii="Book Antiqua" w:hAnsi="Book Antiqua"/>
          <w:sz w:val="24"/>
        </w:rPr>
        <w:t>previo pago de multa correspondiente</w:t>
      </w:r>
    </w:p>
    <w:p w:rsidR="006F2884" w:rsidRPr="00AA366A" w:rsidRDefault="00AA366A" w:rsidP="00AA366A">
      <w:pPr>
        <w:keepNext/>
        <w:spacing w:after="180" w:line="240" w:lineRule="auto"/>
        <w:rPr>
          <w:rFonts w:ascii="Book Antiqua" w:hAnsi="Book Antiqua"/>
          <w:sz w:val="24"/>
        </w:rPr>
      </w:pPr>
      <w:r w:rsidRPr="00AA366A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D41468" w:rsidRPr="00AA366A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D41468" w:rsidRPr="00AA366A">
        <w:rPr>
          <w:rFonts w:ascii="Book Antiqua" w:hAnsi="Book Antiqua"/>
          <w:sz w:val="24"/>
        </w:rPr>
        <w:t>COPIESE Y ARCHIVESE</w:t>
      </w:r>
      <w:bookmarkStart w:id="0" w:name="_GoBack"/>
      <w:bookmarkEnd w:id="0"/>
    </w:p>
    <w:sectPr w:rsidR="006F2884" w:rsidRPr="00AA366A" w:rsidSect="00AA366A">
      <w:footerReference w:type="default" r:id="rId7"/>
      <w:pgSz w:w="11906" w:h="16838"/>
      <w:pgMar w:top="1417" w:right="1134" w:bottom="1134" w:left="1701" w:header="709" w:footer="709" w:gutter="0"/>
      <w:pgNumType w:start="7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861" w:rsidRDefault="00E92861" w:rsidP="00E92861">
      <w:pPr>
        <w:spacing w:after="0" w:line="240" w:lineRule="auto"/>
      </w:pPr>
      <w:r>
        <w:separator/>
      </w:r>
    </w:p>
  </w:endnote>
  <w:endnote w:type="continuationSeparator" w:id="0">
    <w:p w:rsidR="00E92861" w:rsidRDefault="00E92861" w:rsidP="00E92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861" w:rsidRPr="002C164F" w:rsidRDefault="00E9286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861" w:rsidRDefault="00E92861" w:rsidP="00E92861">
      <w:pPr>
        <w:spacing w:after="0" w:line="240" w:lineRule="auto"/>
      </w:pPr>
      <w:r>
        <w:separator/>
      </w:r>
    </w:p>
  </w:footnote>
  <w:footnote w:type="continuationSeparator" w:id="0">
    <w:p w:rsidR="00E92861" w:rsidRDefault="00E92861" w:rsidP="00E928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0B7568"/>
    <w:rsid w:val="00022BFD"/>
    <w:rsid w:val="000348D8"/>
    <w:rsid w:val="000776C1"/>
    <w:rsid w:val="000B7568"/>
    <w:rsid w:val="000D6F58"/>
    <w:rsid w:val="00110BD9"/>
    <w:rsid w:val="001B40E7"/>
    <w:rsid w:val="001E4F0A"/>
    <w:rsid w:val="00215B3F"/>
    <w:rsid w:val="00222916"/>
    <w:rsid w:val="002B29CA"/>
    <w:rsid w:val="002C164F"/>
    <w:rsid w:val="002D575E"/>
    <w:rsid w:val="00362D7F"/>
    <w:rsid w:val="00366A28"/>
    <w:rsid w:val="003944CA"/>
    <w:rsid w:val="003E657F"/>
    <w:rsid w:val="00400867"/>
    <w:rsid w:val="0047151E"/>
    <w:rsid w:val="00537F67"/>
    <w:rsid w:val="005952EA"/>
    <w:rsid w:val="006079A5"/>
    <w:rsid w:val="00614441"/>
    <w:rsid w:val="006423E8"/>
    <w:rsid w:val="006B5447"/>
    <w:rsid w:val="006F2884"/>
    <w:rsid w:val="00717944"/>
    <w:rsid w:val="00780663"/>
    <w:rsid w:val="007B73E1"/>
    <w:rsid w:val="007E433F"/>
    <w:rsid w:val="007E6ABD"/>
    <w:rsid w:val="007F1AB9"/>
    <w:rsid w:val="00856087"/>
    <w:rsid w:val="00906A44"/>
    <w:rsid w:val="009B283A"/>
    <w:rsid w:val="00A0581C"/>
    <w:rsid w:val="00A20327"/>
    <w:rsid w:val="00A26EF3"/>
    <w:rsid w:val="00A32384"/>
    <w:rsid w:val="00A703B2"/>
    <w:rsid w:val="00A71B73"/>
    <w:rsid w:val="00A945F9"/>
    <w:rsid w:val="00A973B8"/>
    <w:rsid w:val="00AA366A"/>
    <w:rsid w:val="00AB1C5D"/>
    <w:rsid w:val="00AC57EA"/>
    <w:rsid w:val="00B6420F"/>
    <w:rsid w:val="00B719FC"/>
    <w:rsid w:val="00B923D8"/>
    <w:rsid w:val="00BB2ED4"/>
    <w:rsid w:val="00BC3E13"/>
    <w:rsid w:val="00C049C7"/>
    <w:rsid w:val="00C22CAD"/>
    <w:rsid w:val="00C2308F"/>
    <w:rsid w:val="00C51A45"/>
    <w:rsid w:val="00CC0AD0"/>
    <w:rsid w:val="00CE1123"/>
    <w:rsid w:val="00D23E65"/>
    <w:rsid w:val="00D41468"/>
    <w:rsid w:val="00D55A44"/>
    <w:rsid w:val="00D70F88"/>
    <w:rsid w:val="00D87F65"/>
    <w:rsid w:val="00D971FB"/>
    <w:rsid w:val="00E00AF8"/>
    <w:rsid w:val="00E04B76"/>
    <w:rsid w:val="00E34AE4"/>
    <w:rsid w:val="00E419D0"/>
    <w:rsid w:val="00E47BB3"/>
    <w:rsid w:val="00E8766E"/>
    <w:rsid w:val="00E92861"/>
    <w:rsid w:val="00EC5F06"/>
    <w:rsid w:val="00F62C68"/>
    <w:rsid w:val="00FA66A5"/>
    <w:rsid w:val="00FA71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F48D6F-1718-41C4-82E4-87B44825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928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92861"/>
    <w:rPr>
      <w:sz w:val="22"/>
      <w:szCs w:val="22"/>
      <w:lang w:val="es-AR"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928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92861"/>
    <w:rPr>
      <w:sz w:val="22"/>
      <w:szCs w:val="22"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ulu\Dropbox\transcribir\marcelo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matulu</dc:creator>
  <cp:lastModifiedBy>Usuario de Windows</cp:lastModifiedBy>
  <cp:revision>29</cp:revision>
  <cp:lastPrinted>2017-10-04T15:14:00Z</cp:lastPrinted>
  <dcterms:created xsi:type="dcterms:W3CDTF">2017-03-29T17:56:00Z</dcterms:created>
  <dcterms:modified xsi:type="dcterms:W3CDTF">2018-07-06T12:38:00Z</dcterms:modified>
</cp:coreProperties>
</file>