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17B0" w:rsidRPr="007917B0" w:rsidRDefault="007917B0" w:rsidP="007917B0">
      <w:pPr>
        <w:keepNext/>
        <w:shd w:val="clear" w:color="auto" w:fill="FFFFFF"/>
        <w:spacing w:after="180" w:line="240" w:lineRule="auto"/>
        <w:jc w:val="right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7917B0">
        <w:rPr>
          <w:rFonts w:ascii="Book Antiqua" w:eastAsia="Times New Roman" w:hAnsi="Book Antiqua" w:cs="Times New Roman"/>
          <w:sz w:val="24"/>
          <w:szCs w:val="24"/>
          <w:lang w:eastAsia="es-AR"/>
        </w:rPr>
        <w:t>Yerba Buena, 24 de Julio de 2002</w:t>
      </w:r>
    </w:p>
    <w:p w:rsidR="007917B0" w:rsidRPr="007917B0" w:rsidRDefault="007917B0" w:rsidP="007917B0">
      <w:pPr>
        <w:keepNext/>
        <w:shd w:val="clear" w:color="auto" w:fill="FFFFFF"/>
        <w:spacing w:before="480" w:after="18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7917B0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ORDENANZA Nº 1248</w:t>
      </w:r>
    </w:p>
    <w:p w:rsidR="007917B0" w:rsidRPr="007917B0" w:rsidRDefault="007917B0" w:rsidP="007917B0">
      <w:pPr>
        <w:keepNext/>
        <w:shd w:val="clear" w:color="auto" w:fill="FFFFFF"/>
        <w:spacing w:before="240" w:after="6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7917B0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VISTO:</w:t>
      </w:r>
    </w:p>
    <w:p w:rsidR="00865292" w:rsidRPr="007917B0" w:rsidRDefault="007917B0" w:rsidP="007917B0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1D6DCE" w:rsidRPr="007917B0">
        <w:rPr>
          <w:rFonts w:ascii="Book Antiqua" w:eastAsia="Times New Roman" w:hAnsi="Book Antiqua" w:cs="Times New Roman"/>
          <w:sz w:val="24"/>
          <w:szCs w:val="24"/>
          <w:lang w:eastAsia="es-AR"/>
        </w:rPr>
        <w:t>El Anexo Único suscripto el día 28/06/02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1D6DCE" w:rsidRPr="007917B0">
        <w:rPr>
          <w:rFonts w:ascii="Book Antiqua" w:eastAsia="Times New Roman" w:hAnsi="Book Antiqua" w:cs="Times New Roman"/>
          <w:sz w:val="24"/>
          <w:szCs w:val="24"/>
          <w:lang w:eastAsia="es-AR"/>
        </w:rPr>
        <w:t>entre la Municipalidad de Yerba Buena y la Caja Popular de Ahorro de la Provincia de Tucumán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1D6DCE" w:rsidRPr="007917B0">
        <w:rPr>
          <w:rFonts w:ascii="Book Antiqua" w:eastAsia="Times New Roman" w:hAnsi="Book Antiqua" w:cs="Times New Roman"/>
          <w:sz w:val="24"/>
          <w:szCs w:val="24"/>
          <w:lang w:eastAsia="es-AR"/>
        </w:rPr>
        <w:t>representada por su gerente comercial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1D6DCE" w:rsidRPr="007917B0">
        <w:rPr>
          <w:rFonts w:ascii="Book Antiqua" w:eastAsia="Times New Roman" w:hAnsi="Book Antiqua" w:cs="Times New Roman"/>
          <w:sz w:val="24"/>
          <w:szCs w:val="24"/>
          <w:lang w:eastAsia="es-AR"/>
        </w:rPr>
        <w:t>Sr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1D6DCE" w:rsidRPr="007917B0">
        <w:rPr>
          <w:rFonts w:ascii="Book Antiqua" w:eastAsia="Times New Roman" w:hAnsi="Book Antiqua" w:cs="Times New Roman"/>
          <w:sz w:val="24"/>
          <w:szCs w:val="24"/>
          <w:lang w:eastAsia="es-AR"/>
        </w:rPr>
        <w:t>Néstor Alberto González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  <w:r w:rsidR="001D6DCE" w:rsidRPr="007917B0">
        <w:rPr>
          <w:rFonts w:ascii="Book Antiqua" w:eastAsia="Times New Roman" w:hAnsi="Book Antiqua" w:cs="Times New Roman"/>
          <w:sz w:val="24"/>
          <w:szCs w:val="24"/>
          <w:lang w:eastAsia="es-AR"/>
        </w:rPr>
        <w:t>y</w:t>
      </w:r>
    </w:p>
    <w:p w:rsidR="007917B0" w:rsidRPr="007917B0" w:rsidRDefault="007917B0" w:rsidP="007917B0">
      <w:pPr>
        <w:keepNext/>
        <w:shd w:val="clear" w:color="auto" w:fill="FFFFFF"/>
        <w:spacing w:before="240" w:after="6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7917B0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CONSIDERANDO:</w:t>
      </w:r>
    </w:p>
    <w:p w:rsidR="00822072" w:rsidRPr="007917B0" w:rsidRDefault="007917B0" w:rsidP="007917B0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1D6DCE" w:rsidRPr="007917B0">
        <w:rPr>
          <w:rFonts w:ascii="Book Antiqua" w:eastAsia="Times New Roman" w:hAnsi="Book Antiqua" w:cs="Times New Roman"/>
          <w:sz w:val="24"/>
          <w:szCs w:val="24"/>
          <w:lang w:eastAsia="es-AR"/>
        </w:rPr>
        <w:t>Que a través del citado Anexo se modifican las Clausulas Quinta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1D6DCE" w:rsidRPr="007917B0">
        <w:rPr>
          <w:rFonts w:ascii="Book Antiqua" w:eastAsia="Times New Roman" w:hAnsi="Book Antiqua" w:cs="Times New Roman"/>
          <w:sz w:val="24"/>
          <w:szCs w:val="24"/>
          <w:lang w:eastAsia="es-AR"/>
        </w:rPr>
        <w:t>Sexta y Octava del Convenio de Retención de Haberes por Cuotas de Créditos</w:t>
      </w:r>
      <w:r w:rsidR="00822072" w:rsidRPr="007917B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(</w:t>
      </w:r>
      <w:r w:rsidR="001D6DCE" w:rsidRPr="007917B0">
        <w:rPr>
          <w:rFonts w:ascii="Book Antiqua" w:eastAsia="Times New Roman" w:hAnsi="Book Antiqua" w:cs="Times New Roman"/>
          <w:sz w:val="24"/>
          <w:szCs w:val="24"/>
          <w:lang w:eastAsia="es-AR"/>
        </w:rPr>
        <w:t>Anexo III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) </w:t>
      </w:r>
      <w:r w:rsidR="00822072" w:rsidRPr="007917B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1D6DCE" w:rsidRPr="007917B0">
        <w:rPr>
          <w:rFonts w:ascii="Book Antiqua" w:eastAsia="Times New Roman" w:hAnsi="Book Antiqua" w:cs="Times New Roman"/>
          <w:sz w:val="24"/>
          <w:szCs w:val="24"/>
          <w:lang w:eastAsia="es-AR"/>
        </w:rPr>
        <w:t>suscripto el día 01/08/01 entre las mencionadas partes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1D6DCE" w:rsidRPr="007917B0">
        <w:rPr>
          <w:rFonts w:ascii="Book Antiqua" w:eastAsia="Times New Roman" w:hAnsi="Book Antiqua" w:cs="Times New Roman"/>
          <w:sz w:val="24"/>
          <w:szCs w:val="24"/>
          <w:lang w:eastAsia="es-AR"/>
        </w:rPr>
        <w:t>el cual fue aprobado por Ordenanza N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="001D6DCE" w:rsidRPr="007917B0">
        <w:rPr>
          <w:rFonts w:ascii="Book Antiqua" w:eastAsia="Times New Roman" w:hAnsi="Book Antiqua" w:cs="Times New Roman"/>
          <w:sz w:val="24"/>
          <w:szCs w:val="24"/>
          <w:lang w:eastAsia="es-AR"/>
        </w:rPr>
        <w:t>1180 de fecha 5/09/01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822072" w:rsidRPr="007917B0" w:rsidRDefault="001D6DCE" w:rsidP="007917B0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7917B0">
        <w:rPr>
          <w:rFonts w:ascii="Book Antiqua" w:eastAsia="Times New Roman" w:hAnsi="Book Antiqua" w:cs="Times New Roman"/>
          <w:sz w:val="24"/>
          <w:szCs w:val="24"/>
          <w:lang w:eastAsia="es-AR"/>
        </w:rPr>
        <w:t>Que han tomado intervención la Sra</w:t>
      </w:r>
      <w:r w:rsidR="007917B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7917B0">
        <w:rPr>
          <w:rFonts w:ascii="Book Antiqua" w:eastAsia="Times New Roman" w:hAnsi="Book Antiqua" w:cs="Times New Roman"/>
          <w:sz w:val="24"/>
          <w:szCs w:val="24"/>
          <w:lang w:eastAsia="es-AR"/>
        </w:rPr>
        <w:t>Asesara Letrada de la Dirección de Asuntos Jurídicos y el Sr</w:t>
      </w:r>
      <w:r w:rsidR="007917B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7917B0">
        <w:rPr>
          <w:rFonts w:ascii="Book Antiqua" w:eastAsia="Times New Roman" w:hAnsi="Book Antiqua" w:cs="Times New Roman"/>
          <w:sz w:val="24"/>
          <w:szCs w:val="24"/>
          <w:lang w:eastAsia="es-AR"/>
        </w:rPr>
        <w:t>Secretario de Hacienda</w:t>
      </w:r>
      <w:r w:rsidR="007917B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822072" w:rsidRPr="007917B0" w:rsidRDefault="00E8609C" w:rsidP="007917B0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7917B0">
        <w:rPr>
          <w:rFonts w:ascii="Book Antiqua" w:eastAsia="Times New Roman" w:hAnsi="Book Antiqua" w:cs="Times New Roman"/>
          <w:sz w:val="24"/>
          <w:szCs w:val="24"/>
          <w:lang w:eastAsia="es-AR"/>
        </w:rPr>
        <w:t>Que</w:t>
      </w:r>
      <w:r w:rsidR="007917B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7917B0">
        <w:rPr>
          <w:rFonts w:ascii="Book Antiqua" w:eastAsia="Times New Roman" w:hAnsi="Book Antiqua" w:cs="Times New Roman"/>
          <w:sz w:val="24"/>
          <w:szCs w:val="24"/>
          <w:lang w:eastAsia="es-AR"/>
        </w:rPr>
        <w:t>debe dictarse la medida administrativa pertinente</w:t>
      </w:r>
      <w:r w:rsidR="007917B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822072" w:rsidRPr="007917B0" w:rsidRDefault="00E8609C" w:rsidP="007917B0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7917B0">
        <w:rPr>
          <w:rFonts w:ascii="Book Antiqua" w:eastAsia="Times New Roman" w:hAnsi="Book Antiqua" w:cs="Times New Roman"/>
          <w:sz w:val="24"/>
          <w:szCs w:val="24"/>
          <w:lang w:eastAsia="es-AR"/>
        </w:rPr>
        <w:t>Por ello y en uso de las facultades que le confiere el Decreto Provincial N</w:t>
      </w:r>
      <w:r w:rsidR="007917B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Pr="007917B0">
        <w:rPr>
          <w:rFonts w:ascii="Book Antiqua" w:eastAsia="Times New Roman" w:hAnsi="Book Antiqua" w:cs="Times New Roman"/>
          <w:sz w:val="24"/>
          <w:szCs w:val="24"/>
          <w:lang w:eastAsia="es-AR"/>
        </w:rPr>
        <w:t>822/1 de fecha 19 de Mayo de 2000</w:t>
      </w:r>
      <w:r w:rsidR="007917B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567A9E" w:rsidRPr="007917B0" w:rsidRDefault="007917B0" w:rsidP="007917B0">
      <w:pPr>
        <w:keepNext/>
        <w:shd w:val="clear" w:color="auto" w:fill="FFFFFF"/>
        <w:spacing w:before="240" w:after="240" w:line="240" w:lineRule="auto"/>
        <w:ind w:left="1843" w:right="1843"/>
        <w:jc w:val="center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7917B0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EL INTERVENTOR MUNICIPAL SANCIONA CON FUERZA DE ORDENANZA</w:t>
      </w:r>
      <w:bookmarkStart w:id="0" w:name="_GoBack"/>
    </w:p>
    <w:bookmarkEnd w:id="0"/>
    <w:p w:rsidR="007917B0" w:rsidRPr="007917B0" w:rsidRDefault="007917B0" w:rsidP="007917B0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7917B0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PRIMERO: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4F1DC2" w:rsidRPr="007917B0">
        <w:rPr>
          <w:rFonts w:ascii="Book Antiqua" w:eastAsia="Times New Roman" w:hAnsi="Book Antiqua" w:cs="Times New Roman"/>
          <w:sz w:val="24"/>
          <w:szCs w:val="24"/>
          <w:lang w:eastAsia="es-AR"/>
        </w:rPr>
        <w:t>APRUEBASE el Anexo Único suscripto el día 28/06/02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4F1DC2" w:rsidRPr="007917B0">
        <w:rPr>
          <w:rFonts w:ascii="Book Antiqua" w:eastAsia="Times New Roman" w:hAnsi="Book Antiqua" w:cs="Times New Roman"/>
          <w:sz w:val="24"/>
          <w:szCs w:val="24"/>
          <w:lang w:eastAsia="es-AR"/>
        </w:rPr>
        <w:t>entre la Municipalidad de Yerba Buena y la Caja Popular de Ahorros de la Provincia de Tucumán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4F1DC2" w:rsidRPr="007917B0">
        <w:rPr>
          <w:rFonts w:ascii="Book Antiqua" w:eastAsia="Times New Roman" w:hAnsi="Book Antiqua" w:cs="Times New Roman"/>
          <w:sz w:val="24"/>
          <w:szCs w:val="24"/>
          <w:lang w:eastAsia="es-AR"/>
        </w:rPr>
        <w:t>representada por su gerente comercial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4F1DC2" w:rsidRPr="007917B0">
        <w:rPr>
          <w:rFonts w:ascii="Book Antiqua" w:eastAsia="Times New Roman" w:hAnsi="Book Antiqua" w:cs="Times New Roman"/>
          <w:sz w:val="24"/>
          <w:szCs w:val="24"/>
          <w:lang w:eastAsia="es-AR"/>
        </w:rPr>
        <w:t>Sr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4F1DC2" w:rsidRPr="007917B0">
        <w:rPr>
          <w:rFonts w:ascii="Book Antiqua" w:eastAsia="Times New Roman" w:hAnsi="Book Antiqua" w:cs="Times New Roman"/>
          <w:sz w:val="24"/>
          <w:szCs w:val="24"/>
          <w:lang w:eastAsia="es-AR"/>
        </w:rPr>
        <w:t>Néstor Alberto González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4F1DC2" w:rsidRPr="007917B0">
        <w:rPr>
          <w:rFonts w:ascii="Book Antiqua" w:eastAsia="Times New Roman" w:hAnsi="Book Antiqua" w:cs="Times New Roman"/>
          <w:sz w:val="24"/>
          <w:szCs w:val="24"/>
          <w:lang w:eastAsia="es-AR"/>
        </w:rPr>
        <w:t>cuyo texto se transcribe a continuación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  <w:r w:rsidR="004F1DC2" w:rsidRPr="007917B0">
        <w:rPr>
          <w:rFonts w:ascii="Book Antiqua" w:eastAsia="Times New Roman" w:hAnsi="Book Antiqua" w:cs="Times New Roman"/>
          <w:sz w:val="24"/>
          <w:szCs w:val="24"/>
          <w:lang w:eastAsia="es-AR"/>
        </w:rPr>
        <w:t>“Entre la Municipalidad de Yerba Buena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4F1DC2" w:rsidRPr="007917B0">
        <w:rPr>
          <w:rFonts w:ascii="Book Antiqua" w:eastAsia="Times New Roman" w:hAnsi="Book Antiqua" w:cs="Times New Roman"/>
          <w:sz w:val="24"/>
          <w:szCs w:val="24"/>
          <w:lang w:eastAsia="es-AR"/>
        </w:rPr>
        <w:t>que en adelante se denominará “LA MUNICIPALIDAD” representada en este acto por el Dr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4F1DC2" w:rsidRPr="007917B0">
        <w:rPr>
          <w:rFonts w:ascii="Book Antiqua" w:eastAsia="Times New Roman" w:hAnsi="Book Antiqua" w:cs="Times New Roman"/>
          <w:sz w:val="24"/>
          <w:szCs w:val="24"/>
          <w:lang w:eastAsia="es-AR"/>
        </w:rPr>
        <w:t>Jorge Bernabé Lobo Aragón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>, D.N.I.</w:t>
      </w:r>
      <w:r w:rsidR="004F1DC2" w:rsidRPr="007917B0">
        <w:rPr>
          <w:rFonts w:ascii="Book Antiqua" w:eastAsia="Times New Roman" w:hAnsi="Book Antiqua" w:cs="Times New Roman"/>
          <w:sz w:val="24"/>
          <w:szCs w:val="24"/>
          <w:lang w:eastAsia="es-AR"/>
        </w:rPr>
        <w:t>N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="004F1DC2" w:rsidRPr="007917B0">
        <w:rPr>
          <w:rFonts w:ascii="Book Antiqua" w:eastAsia="Times New Roman" w:hAnsi="Book Antiqua" w:cs="Times New Roman"/>
          <w:sz w:val="24"/>
          <w:szCs w:val="24"/>
          <w:lang w:eastAsia="es-AR"/>
        </w:rPr>
        <w:t>12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4F1DC2" w:rsidRPr="007917B0">
        <w:rPr>
          <w:rFonts w:ascii="Book Antiqua" w:eastAsia="Times New Roman" w:hAnsi="Book Antiqua" w:cs="Times New Roman"/>
          <w:sz w:val="24"/>
          <w:szCs w:val="24"/>
          <w:lang w:eastAsia="es-AR"/>
        </w:rPr>
        <w:t>209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4F1DC2" w:rsidRPr="007917B0">
        <w:rPr>
          <w:rFonts w:ascii="Book Antiqua" w:eastAsia="Times New Roman" w:hAnsi="Book Antiqua" w:cs="Times New Roman"/>
          <w:sz w:val="24"/>
          <w:szCs w:val="24"/>
          <w:lang w:eastAsia="es-AR"/>
        </w:rPr>
        <w:t>529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4F1DC2" w:rsidRPr="007917B0">
        <w:rPr>
          <w:rFonts w:ascii="Book Antiqua" w:eastAsia="Times New Roman" w:hAnsi="Book Antiqua" w:cs="Times New Roman"/>
          <w:sz w:val="24"/>
          <w:szCs w:val="24"/>
          <w:lang w:eastAsia="es-AR"/>
        </w:rPr>
        <w:t>en su carácter de interventor de la misma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4F1DC2" w:rsidRPr="007917B0">
        <w:rPr>
          <w:rFonts w:ascii="Book Antiqua" w:eastAsia="Times New Roman" w:hAnsi="Book Antiqua" w:cs="Times New Roman"/>
          <w:sz w:val="24"/>
          <w:szCs w:val="24"/>
          <w:lang w:eastAsia="es-AR"/>
        </w:rPr>
        <w:t>quien se encuentra autorizado mediante Decreto N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="004F1DC2" w:rsidRPr="007917B0">
        <w:rPr>
          <w:rFonts w:ascii="Book Antiqua" w:eastAsia="Times New Roman" w:hAnsi="Book Antiqua" w:cs="Times New Roman"/>
          <w:sz w:val="24"/>
          <w:szCs w:val="24"/>
          <w:lang w:eastAsia="es-AR"/>
        </w:rPr>
        <w:t>822/1 del 19 de Mayo de 2000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4F1DC2" w:rsidRPr="007917B0">
        <w:rPr>
          <w:rFonts w:ascii="Book Antiqua" w:eastAsia="Times New Roman" w:hAnsi="Book Antiqua" w:cs="Times New Roman"/>
          <w:sz w:val="24"/>
          <w:szCs w:val="24"/>
          <w:lang w:eastAsia="es-AR"/>
        </w:rPr>
        <w:t>para suscribir el presente convenio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4F1DC2" w:rsidRPr="007917B0">
        <w:rPr>
          <w:rFonts w:ascii="Book Antiqua" w:eastAsia="Times New Roman" w:hAnsi="Book Antiqua" w:cs="Times New Roman"/>
          <w:sz w:val="24"/>
          <w:szCs w:val="24"/>
          <w:lang w:eastAsia="es-AR"/>
        </w:rPr>
        <w:t>con domicilio legal en Av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4F1DC2" w:rsidRPr="007917B0">
        <w:rPr>
          <w:rFonts w:ascii="Book Antiqua" w:eastAsia="Times New Roman" w:hAnsi="Book Antiqua" w:cs="Times New Roman"/>
          <w:sz w:val="24"/>
          <w:szCs w:val="24"/>
          <w:lang w:eastAsia="es-AR"/>
        </w:rPr>
        <w:t>Aconquija 1991 de la ciudad de Yerba Buena Provincia de Tucumán y la Caja Popular de Ahorros de la Provincia de Tucumán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4F1DC2" w:rsidRPr="007917B0">
        <w:rPr>
          <w:rFonts w:ascii="Book Antiqua" w:eastAsia="Times New Roman" w:hAnsi="Book Antiqua" w:cs="Times New Roman"/>
          <w:sz w:val="24"/>
          <w:szCs w:val="24"/>
          <w:lang w:eastAsia="es-AR"/>
        </w:rPr>
        <w:t>representada en este acto por el Gerente Comercial Sr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4F1DC2" w:rsidRPr="007917B0">
        <w:rPr>
          <w:rFonts w:ascii="Book Antiqua" w:eastAsia="Times New Roman" w:hAnsi="Book Antiqua" w:cs="Times New Roman"/>
          <w:sz w:val="24"/>
          <w:szCs w:val="24"/>
          <w:lang w:eastAsia="es-AR"/>
        </w:rPr>
        <w:t>Néstor Alberto Gonzales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>, D.N.I.</w:t>
      </w:r>
      <w:r w:rsidR="004F1DC2" w:rsidRPr="007917B0">
        <w:rPr>
          <w:rFonts w:ascii="Book Antiqua" w:eastAsia="Times New Roman" w:hAnsi="Book Antiqua" w:cs="Times New Roman"/>
          <w:sz w:val="24"/>
          <w:szCs w:val="24"/>
          <w:lang w:eastAsia="es-AR"/>
        </w:rPr>
        <w:t>N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="004F1DC2" w:rsidRPr="007917B0">
        <w:rPr>
          <w:rFonts w:ascii="Book Antiqua" w:eastAsia="Times New Roman" w:hAnsi="Book Antiqua" w:cs="Times New Roman"/>
          <w:sz w:val="24"/>
          <w:szCs w:val="24"/>
          <w:lang w:eastAsia="es-AR"/>
        </w:rPr>
        <w:t>8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4F1DC2" w:rsidRPr="007917B0">
        <w:rPr>
          <w:rFonts w:ascii="Book Antiqua" w:eastAsia="Times New Roman" w:hAnsi="Book Antiqua" w:cs="Times New Roman"/>
          <w:sz w:val="24"/>
          <w:szCs w:val="24"/>
          <w:lang w:eastAsia="es-AR"/>
        </w:rPr>
        <w:t>564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4F1DC2" w:rsidRPr="007917B0">
        <w:rPr>
          <w:rFonts w:ascii="Book Antiqua" w:eastAsia="Times New Roman" w:hAnsi="Book Antiqua" w:cs="Times New Roman"/>
          <w:sz w:val="24"/>
          <w:szCs w:val="24"/>
          <w:lang w:eastAsia="es-AR"/>
        </w:rPr>
        <w:t>876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4F1DC2" w:rsidRPr="007917B0">
        <w:rPr>
          <w:rFonts w:ascii="Book Antiqua" w:eastAsia="Times New Roman" w:hAnsi="Book Antiqua" w:cs="Times New Roman"/>
          <w:sz w:val="24"/>
          <w:szCs w:val="24"/>
          <w:lang w:eastAsia="es-AR"/>
        </w:rPr>
        <w:t>conforme las facultades que surgen de Acta 3507- Resolución 048-01 del 31-1-01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4F1DC2" w:rsidRPr="007917B0">
        <w:rPr>
          <w:rFonts w:ascii="Book Antiqua" w:eastAsia="Times New Roman" w:hAnsi="Book Antiqua" w:cs="Times New Roman"/>
          <w:sz w:val="24"/>
          <w:szCs w:val="24"/>
          <w:lang w:eastAsia="es-AR"/>
        </w:rPr>
        <w:t>que adelante se denominara “LA CAJA”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4F1DC2" w:rsidRPr="007917B0">
        <w:rPr>
          <w:rFonts w:ascii="Book Antiqua" w:eastAsia="Times New Roman" w:hAnsi="Book Antiqua" w:cs="Times New Roman"/>
          <w:sz w:val="24"/>
          <w:szCs w:val="24"/>
          <w:lang w:eastAsia="es-AR"/>
        </w:rPr>
        <w:t>con domicilio en calle San Martin 469 de esta Ciudad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4F1DC2" w:rsidRPr="007917B0">
        <w:rPr>
          <w:rFonts w:ascii="Book Antiqua" w:eastAsia="Times New Roman" w:hAnsi="Book Antiqua" w:cs="Times New Roman"/>
          <w:sz w:val="24"/>
          <w:szCs w:val="24"/>
          <w:lang w:eastAsia="es-AR"/>
        </w:rPr>
        <w:t>convienen en celebrar LA PRESENTE MODIFICACION de las clausulas del Convenio de fecha 01/08/01 que a continuación se detallan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</w:p>
    <w:p w:rsidR="00822072" w:rsidRPr="007917B0" w:rsidRDefault="00262415" w:rsidP="007917B0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7917B0">
        <w:rPr>
          <w:rFonts w:ascii="Book Antiqua" w:eastAsia="Times New Roman" w:hAnsi="Book Antiqua" w:cs="Times New Roman"/>
          <w:sz w:val="24"/>
          <w:szCs w:val="24"/>
          <w:lang w:eastAsia="es-AR"/>
        </w:rPr>
        <w:t>CLAUSULA QUINTA</w:t>
      </w:r>
      <w:r w:rsidR="007917B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  <w:r w:rsidRPr="007917B0">
        <w:rPr>
          <w:rFonts w:ascii="Book Antiqua" w:eastAsia="Times New Roman" w:hAnsi="Book Antiqua" w:cs="Times New Roman"/>
          <w:sz w:val="24"/>
          <w:szCs w:val="24"/>
          <w:lang w:eastAsia="es-AR"/>
        </w:rPr>
        <w:t>Al momento de pago del crédito</w:t>
      </w:r>
      <w:r w:rsidR="007917B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7917B0">
        <w:rPr>
          <w:rFonts w:ascii="Book Antiqua" w:eastAsia="Times New Roman" w:hAnsi="Book Antiqua" w:cs="Times New Roman"/>
          <w:sz w:val="24"/>
          <w:szCs w:val="24"/>
          <w:lang w:eastAsia="es-AR"/>
        </w:rPr>
        <w:t>el beneficiario suscribirá una autorización expresa e irrevocable a favor de la Caja Popular de Ahorros para que se debite de su cuenta de Ahorros Común el monto de la/s cuota/s vencidas a la fecha</w:t>
      </w:r>
      <w:r w:rsidR="007917B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822072" w:rsidRPr="007917B0" w:rsidRDefault="00262415" w:rsidP="007917B0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7917B0">
        <w:rPr>
          <w:rFonts w:ascii="Book Antiqua" w:eastAsia="Times New Roman" w:hAnsi="Book Antiqua" w:cs="Times New Roman"/>
          <w:sz w:val="24"/>
          <w:szCs w:val="24"/>
          <w:lang w:eastAsia="es-AR"/>
        </w:rPr>
        <w:t>CLAUSULA SEXTA</w:t>
      </w:r>
      <w:r w:rsidR="007917B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  <w:r w:rsidRPr="007917B0">
        <w:rPr>
          <w:rFonts w:ascii="Book Antiqua" w:eastAsia="Times New Roman" w:hAnsi="Book Antiqua" w:cs="Times New Roman"/>
          <w:sz w:val="24"/>
          <w:szCs w:val="24"/>
          <w:lang w:eastAsia="es-AR"/>
        </w:rPr>
        <w:t>LA CAJA comunicara de las 24 hs</w:t>
      </w:r>
      <w:r w:rsidR="007917B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7917B0">
        <w:rPr>
          <w:rFonts w:ascii="Book Antiqua" w:eastAsia="Times New Roman" w:hAnsi="Book Antiqua" w:cs="Times New Roman"/>
          <w:sz w:val="24"/>
          <w:szCs w:val="24"/>
          <w:lang w:eastAsia="es-AR"/>
        </w:rPr>
        <w:t>De acordado el crédito a la Municipalidad</w:t>
      </w:r>
      <w:r w:rsidR="007917B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7917B0">
        <w:rPr>
          <w:rFonts w:ascii="Book Antiqua" w:eastAsia="Times New Roman" w:hAnsi="Book Antiqua" w:cs="Times New Roman"/>
          <w:sz w:val="24"/>
          <w:szCs w:val="24"/>
          <w:lang w:eastAsia="es-AR"/>
        </w:rPr>
        <w:t>con todos los datos del solicitante</w:t>
      </w:r>
      <w:r w:rsidR="007917B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7917B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la cantidad de cuotas y el monto </w:t>
      </w:r>
      <w:r w:rsidRPr="007917B0">
        <w:rPr>
          <w:rFonts w:ascii="Book Antiqua" w:eastAsia="Times New Roman" w:hAnsi="Book Antiqua" w:cs="Times New Roman"/>
          <w:sz w:val="24"/>
          <w:szCs w:val="24"/>
          <w:lang w:eastAsia="es-AR"/>
        </w:rPr>
        <w:lastRenderedPageBreak/>
        <w:t>de las mismas hasta la finalización del acuerdo</w:t>
      </w:r>
      <w:r w:rsidR="007917B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7917B0">
        <w:rPr>
          <w:rFonts w:ascii="Book Antiqua" w:eastAsia="Times New Roman" w:hAnsi="Book Antiqua" w:cs="Times New Roman"/>
          <w:sz w:val="24"/>
          <w:szCs w:val="24"/>
          <w:lang w:eastAsia="es-AR"/>
        </w:rPr>
        <w:t>La Municipalidad una vez recepcionado el mismo se compromete a no afectar el margen disponible en adelantos de sueldo</w:t>
      </w:r>
      <w:r w:rsidR="007917B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7917B0">
        <w:rPr>
          <w:rFonts w:ascii="Book Antiqua" w:eastAsia="Times New Roman" w:hAnsi="Book Antiqua" w:cs="Times New Roman"/>
          <w:sz w:val="24"/>
          <w:szCs w:val="24"/>
          <w:lang w:eastAsia="es-AR"/>
        </w:rPr>
        <w:t>vales</w:t>
      </w:r>
      <w:r w:rsidR="007917B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7917B0">
        <w:rPr>
          <w:rFonts w:ascii="Book Antiqua" w:eastAsia="Times New Roman" w:hAnsi="Book Antiqua" w:cs="Times New Roman"/>
          <w:sz w:val="24"/>
          <w:szCs w:val="24"/>
          <w:lang w:eastAsia="es-AR"/>
        </w:rPr>
        <w:t>etc</w:t>
      </w:r>
      <w:r w:rsidR="007917B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7917B0">
        <w:rPr>
          <w:rFonts w:ascii="Book Antiqua" w:eastAsia="Times New Roman" w:hAnsi="Book Antiqua" w:cs="Times New Roman"/>
          <w:sz w:val="24"/>
          <w:szCs w:val="24"/>
          <w:lang w:eastAsia="es-AR"/>
        </w:rPr>
        <w:t>que pudieran eventualmente impedir la cancelación de la cuota pactada mensualmente</w:t>
      </w:r>
      <w:r w:rsidR="007917B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7917B0">
        <w:rPr>
          <w:rFonts w:ascii="Book Antiqua" w:eastAsia="Times New Roman" w:hAnsi="Book Antiqua" w:cs="Times New Roman"/>
          <w:sz w:val="24"/>
          <w:szCs w:val="24"/>
          <w:lang w:eastAsia="es-AR"/>
        </w:rPr>
        <w:t>En caso que el monto de la cuota a descontar sea superior al margen afectado</w:t>
      </w:r>
      <w:r w:rsidR="007917B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7917B0">
        <w:rPr>
          <w:rFonts w:ascii="Book Antiqua" w:eastAsia="Times New Roman" w:hAnsi="Book Antiqua" w:cs="Times New Roman"/>
          <w:sz w:val="24"/>
          <w:szCs w:val="24"/>
          <w:lang w:eastAsia="es-AR"/>
        </w:rPr>
        <w:t>las sumas existentes serán acreditadas a pagos parciales de la cuota</w:t>
      </w:r>
      <w:r w:rsidR="007917B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7917B0">
        <w:rPr>
          <w:rFonts w:ascii="Book Antiqua" w:eastAsia="Times New Roman" w:hAnsi="Book Antiqua" w:cs="Times New Roman"/>
          <w:sz w:val="24"/>
          <w:szCs w:val="24"/>
          <w:lang w:eastAsia="es-AR"/>
        </w:rPr>
        <w:t>La diferencia de cuota y/o intereses hasta su efectivo pago</w:t>
      </w:r>
      <w:r w:rsidR="007917B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7917B0">
        <w:rPr>
          <w:rFonts w:ascii="Book Antiqua" w:eastAsia="Times New Roman" w:hAnsi="Book Antiqua" w:cs="Times New Roman"/>
          <w:sz w:val="24"/>
          <w:szCs w:val="24"/>
          <w:lang w:eastAsia="es-AR"/>
        </w:rPr>
        <w:t>será comunicada dentro de las</w:t>
      </w:r>
      <w:r w:rsidR="00567A9E" w:rsidRPr="007917B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Pr="007917B0">
        <w:rPr>
          <w:rFonts w:ascii="Book Antiqua" w:eastAsia="Times New Roman" w:hAnsi="Book Antiqua" w:cs="Times New Roman"/>
          <w:sz w:val="24"/>
          <w:szCs w:val="24"/>
          <w:lang w:eastAsia="es-AR"/>
        </w:rPr>
        <w:t>24 hs</w:t>
      </w:r>
      <w:r w:rsidR="007917B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7917B0">
        <w:rPr>
          <w:rFonts w:ascii="Book Antiqua" w:eastAsia="Times New Roman" w:hAnsi="Book Antiqua" w:cs="Times New Roman"/>
          <w:sz w:val="24"/>
          <w:szCs w:val="24"/>
          <w:lang w:eastAsia="es-AR"/>
        </w:rPr>
        <w:t>A la Municipalidad a fin de ser considerada al momento de determinar los márgenes disponibles de los empleados al otorgar vales</w:t>
      </w:r>
      <w:r w:rsidR="007917B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7917B0">
        <w:rPr>
          <w:rFonts w:ascii="Book Antiqua" w:eastAsia="Times New Roman" w:hAnsi="Book Antiqua" w:cs="Times New Roman"/>
          <w:sz w:val="24"/>
          <w:szCs w:val="24"/>
          <w:lang w:eastAsia="es-AR"/>
        </w:rPr>
        <w:t>anticipos</w:t>
      </w:r>
      <w:r w:rsidR="007917B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7917B0">
        <w:rPr>
          <w:rFonts w:ascii="Book Antiqua" w:eastAsia="Times New Roman" w:hAnsi="Book Antiqua" w:cs="Times New Roman"/>
          <w:sz w:val="24"/>
          <w:szCs w:val="24"/>
          <w:lang w:eastAsia="es-AR"/>
        </w:rPr>
        <w:t>etc</w:t>
      </w:r>
      <w:r w:rsidR="007917B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7917B0">
        <w:rPr>
          <w:rFonts w:ascii="Book Antiqua" w:eastAsia="Times New Roman" w:hAnsi="Book Antiqua" w:cs="Times New Roman"/>
          <w:sz w:val="24"/>
          <w:szCs w:val="24"/>
          <w:lang w:eastAsia="es-AR"/>
        </w:rPr>
        <w:t>y/o informar márgenes de afectación disponibles</w:t>
      </w:r>
      <w:r w:rsidR="007917B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7917B0">
        <w:rPr>
          <w:rFonts w:ascii="Book Antiqua" w:eastAsia="Times New Roman" w:hAnsi="Book Antiqua" w:cs="Times New Roman"/>
          <w:sz w:val="24"/>
          <w:szCs w:val="24"/>
          <w:lang w:eastAsia="es-AR"/>
        </w:rPr>
        <w:t>ante otras Reparticiones Públicas y/o Privadas</w:t>
      </w:r>
      <w:r w:rsidR="007917B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822072" w:rsidRPr="007917B0" w:rsidRDefault="00262415" w:rsidP="007917B0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7917B0">
        <w:rPr>
          <w:rFonts w:ascii="Book Antiqua" w:eastAsia="Times New Roman" w:hAnsi="Book Antiqua" w:cs="Times New Roman"/>
          <w:sz w:val="24"/>
          <w:szCs w:val="24"/>
          <w:lang w:eastAsia="es-AR"/>
        </w:rPr>
        <w:t>CLAUSULA OCTAVA</w:t>
      </w:r>
      <w:r w:rsidR="007917B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  <w:r w:rsidRPr="007917B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Se deja sin efecto </w:t>
      </w:r>
      <w:r w:rsidR="002436D7" w:rsidRPr="007917B0">
        <w:rPr>
          <w:rFonts w:ascii="Book Antiqua" w:eastAsia="Times New Roman" w:hAnsi="Book Antiqua" w:cs="Times New Roman"/>
          <w:sz w:val="24"/>
          <w:szCs w:val="24"/>
          <w:lang w:eastAsia="es-AR"/>
        </w:rPr>
        <w:t>La municipalidad de Yerba Buena no es codeudor de los empleados por los créditos personales que obtuvieran</w:t>
      </w:r>
      <w:r w:rsidR="007917B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2436D7" w:rsidRPr="007917B0">
        <w:rPr>
          <w:rFonts w:ascii="Book Antiqua" w:eastAsia="Times New Roman" w:hAnsi="Book Antiqua" w:cs="Times New Roman"/>
          <w:sz w:val="24"/>
          <w:szCs w:val="24"/>
          <w:lang w:eastAsia="es-AR"/>
        </w:rPr>
        <w:t>ni los intereses punitorios y/o demás erogaciones que pudieran surgir por falta de pago de las cuotas en tiempo y forma</w:t>
      </w:r>
      <w:r w:rsidR="007917B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2436D7" w:rsidRPr="007917B0">
        <w:rPr>
          <w:rFonts w:ascii="Book Antiqua" w:eastAsia="Times New Roman" w:hAnsi="Book Antiqua" w:cs="Times New Roman"/>
          <w:sz w:val="24"/>
          <w:szCs w:val="24"/>
          <w:lang w:eastAsia="es-AR"/>
        </w:rPr>
        <w:t>La Municipalidad de Yerba Buena se compromete a llevar un detallado control de los adelantos de haberes de su personal que no afecten el 20% de disponibilidad de los mismos para cubrir el/los créditos tomados</w:t>
      </w:r>
      <w:r w:rsidR="007917B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8213C0" w:rsidRPr="007917B0" w:rsidRDefault="002436D7" w:rsidP="007917B0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7917B0">
        <w:rPr>
          <w:rFonts w:ascii="Book Antiqua" w:eastAsia="Times New Roman" w:hAnsi="Book Antiqua" w:cs="Times New Roman"/>
          <w:sz w:val="24"/>
          <w:szCs w:val="24"/>
          <w:lang w:eastAsia="es-AR"/>
        </w:rPr>
        <w:t>En prueba de conformidad</w:t>
      </w:r>
      <w:r w:rsidR="007917B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7917B0">
        <w:rPr>
          <w:rFonts w:ascii="Book Antiqua" w:eastAsia="Times New Roman" w:hAnsi="Book Antiqua" w:cs="Times New Roman"/>
          <w:sz w:val="24"/>
          <w:szCs w:val="24"/>
          <w:lang w:eastAsia="es-AR"/>
        </w:rPr>
        <w:t>se firman 2 ejemplares de un mismo tenor y a un solo efecto</w:t>
      </w:r>
      <w:r w:rsidR="007917B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7917B0">
        <w:rPr>
          <w:rFonts w:ascii="Book Antiqua" w:eastAsia="Times New Roman" w:hAnsi="Book Antiqua" w:cs="Times New Roman"/>
          <w:sz w:val="24"/>
          <w:szCs w:val="24"/>
          <w:lang w:eastAsia="es-AR"/>
        </w:rPr>
        <w:t>siendo el original para la Caja y la otra copia para LA MUNICIPALIDAD en la Ciudad de San Miguel de Tucumán</w:t>
      </w:r>
      <w:r w:rsidR="007917B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7917B0">
        <w:rPr>
          <w:rFonts w:ascii="Book Antiqua" w:eastAsia="Times New Roman" w:hAnsi="Book Antiqua" w:cs="Times New Roman"/>
          <w:sz w:val="24"/>
          <w:szCs w:val="24"/>
          <w:lang w:eastAsia="es-AR"/>
        </w:rPr>
        <w:t>a los 28 días del mes de Junio de 2002</w:t>
      </w:r>
    </w:p>
    <w:p w:rsidR="008213C0" w:rsidRPr="007917B0" w:rsidRDefault="007917B0" w:rsidP="007917B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917B0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SEGUNDO: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8213C0" w:rsidRPr="007917B0">
        <w:rPr>
          <w:rFonts w:ascii="Book Antiqua" w:eastAsia="Times New Roman" w:hAnsi="Book Antiqua" w:cs="Times New Roman"/>
          <w:sz w:val="24"/>
          <w:szCs w:val="24"/>
          <w:lang w:eastAsia="es-AR"/>
        </w:rPr>
        <w:t>COMUNIQUESE</w:t>
      </w:r>
      <w:r w:rsidR="009B094A" w:rsidRPr="007917B0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PUBLIQUESE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8213C0" w:rsidRPr="007917B0">
        <w:rPr>
          <w:rFonts w:ascii="Book Antiqua" w:eastAsia="Times New Roman" w:hAnsi="Book Antiqua" w:cs="Times New Roman"/>
          <w:sz w:val="24"/>
          <w:szCs w:val="24"/>
          <w:lang w:eastAsia="es-AR"/>
        </w:rPr>
        <w:t>COPIESE Y ARCHIVESE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sectPr w:rsidR="008213C0" w:rsidRPr="007917B0" w:rsidSect="007917B0">
      <w:footerReference w:type="default" r:id="rId6"/>
      <w:pgSz w:w="11906" w:h="16838"/>
      <w:pgMar w:top="1417" w:right="1134" w:bottom="1134" w:left="1701" w:header="709" w:footer="709" w:gutter="0"/>
      <w:pgNumType w:start="112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F074C" w:rsidRDefault="00FF074C" w:rsidP="00FF074C">
      <w:pPr>
        <w:spacing w:after="0" w:line="240" w:lineRule="auto"/>
      </w:pPr>
      <w:r>
        <w:separator/>
      </w:r>
    </w:p>
  </w:endnote>
  <w:endnote w:type="continuationSeparator" w:id="0">
    <w:p w:rsidR="00FF074C" w:rsidRDefault="00FF074C" w:rsidP="00FF07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074C" w:rsidRPr="000F6417" w:rsidRDefault="00FF074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F074C" w:rsidRDefault="00FF074C" w:rsidP="00FF074C">
      <w:pPr>
        <w:spacing w:after="0" w:line="240" w:lineRule="auto"/>
      </w:pPr>
      <w:r>
        <w:separator/>
      </w:r>
    </w:p>
  </w:footnote>
  <w:footnote w:type="continuationSeparator" w:id="0">
    <w:p w:rsidR="00FF074C" w:rsidRDefault="00FF074C" w:rsidP="00FF074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D6DCE"/>
    <w:rsid w:val="000B5EC8"/>
    <w:rsid w:val="000F6417"/>
    <w:rsid w:val="00162844"/>
    <w:rsid w:val="00164765"/>
    <w:rsid w:val="001C6B71"/>
    <w:rsid w:val="001D6DCE"/>
    <w:rsid w:val="001F1D33"/>
    <w:rsid w:val="0022520E"/>
    <w:rsid w:val="002436D7"/>
    <w:rsid w:val="00253262"/>
    <w:rsid w:val="00262415"/>
    <w:rsid w:val="002F452E"/>
    <w:rsid w:val="0030191A"/>
    <w:rsid w:val="00307B3D"/>
    <w:rsid w:val="003203FA"/>
    <w:rsid w:val="00335277"/>
    <w:rsid w:val="00415824"/>
    <w:rsid w:val="00472187"/>
    <w:rsid w:val="004F1DC2"/>
    <w:rsid w:val="00514F70"/>
    <w:rsid w:val="00540243"/>
    <w:rsid w:val="00567A9E"/>
    <w:rsid w:val="005F7338"/>
    <w:rsid w:val="00603E0D"/>
    <w:rsid w:val="00676F56"/>
    <w:rsid w:val="0070425B"/>
    <w:rsid w:val="007132BC"/>
    <w:rsid w:val="0071392A"/>
    <w:rsid w:val="00777E82"/>
    <w:rsid w:val="007917B0"/>
    <w:rsid w:val="007940FE"/>
    <w:rsid w:val="007D0880"/>
    <w:rsid w:val="007D2BDB"/>
    <w:rsid w:val="007E7792"/>
    <w:rsid w:val="008213C0"/>
    <w:rsid w:val="00822072"/>
    <w:rsid w:val="00865292"/>
    <w:rsid w:val="00884A40"/>
    <w:rsid w:val="00914C68"/>
    <w:rsid w:val="0092696E"/>
    <w:rsid w:val="009564A2"/>
    <w:rsid w:val="009B094A"/>
    <w:rsid w:val="009B2ACA"/>
    <w:rsid w:val="009C09A8"/>
    <w:rsid w:val="00A0074A"/>
    <w:rsid w:val="00A07821"/>
    <w:rsid w:val="00A202AB"/>
    <w:rsid w:val="00A23EAC"/>
    <w:rsid w:val="00AA56A2"/>
    <w:rsid w:val="00AE1E4F"/>
    <w:rsid w:val="00AE4D30"/>
    <w:rsid w:val="00B04468"/>
    <w:rsid w:val="00B23DBC"/>
    <w:rsid w:val="00B5506C"/>
    <w:rsid w:val="00C706BC"/>
    <w:rsid w:val="00CA43E5"/>
    <w:rsid w:val="00CB6ABB"/>
    <w:rsid w:val="00CC100E"/>
    <w:rsid w:val="00D26DC5"/>
    <w:rsid w:val="00DC1B8E"/>
    <w:rsid w:val="00E14FBD"/>
    <w:rsid w:val="00E27978"/>
    <w:rsid w:val="00E31FFC"/>
    <w:rsid w:val="00E640E2"/>
    <w:rsid w:val="00E8609C"/>
    <w:rsid w:val="00EF6F82"/>
    <w:rsid w:val="00F462D2"/>
    <w:rsid w:val="00F54D5B"/>
    <w:rsid w:val="00FC3F3E"/>
    <w:rsid w:val="00FD3A92"/>
    <w:rsid w:val="00FF074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D43E885-6821-4AB5-B90E-AC7F38C8D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13C0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FF07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F074C"/>
  </w:style>
  <w:style w:type="paragraph" w:styleId="Piedepgina">
    <w:name w:val="footer"/>
    <w:basedOn w:val="Normal"/>
    <w:link w:val="PiedepginaCar"/>
    <w:uiPriority w:val="99"/>
    <w:semiHidden/>
    <w:unhideWhenUsed/>
    <w:rsid w:val="00FF07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FF07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os\caty\PLANTILLA%20ORDENANZA%20BIEN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ORDENANZA BIEN.dotx</Template>
  <TotalTime>70</TotalTime>
  <Pages>2</Pages>
  <Words>615</Words>
  <Characters>3387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33</cp:revision>
  <cp:lastPrinted>2017-10-04T15:16:00Z</cp:lastPrinted>
  <dcterms:created xsi:type="dcterms:W3CDTF">2017-03-02T12:17:00Z</dcterms:created>
  <dcterms:modified xsi:type="dcterms:W3CDTF">2018-07-06T13:05:00Z</dcterms:modified>
</cp:coreProperties>
</file>