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380C" w:rsidRPr="0095380C" w:rsidRDefault="0095380C" w:rsidP="0095380C">
      <w:pPr>
        <w:keepNext/>
        <w:spacing w:after="180" w:line="240" w:lineRule="auto"/>
        <w:jc w:val="right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Yerba Buena, 06 de Septiembre de 2002</w:t>
      </w:r>
    </w:p>
    <w:p w:rsidR="0095380C" w:rsidRPr="0095380C" w:rsidRDefault="0095380C" w:rsidP="0095380C">
      <w:pPr>
        <w:keepNext/>
        <w:spacing w:before="480" w:after="180" w:line="240" w:lineRule="auto"/>
        <w:jc w:val="left"/>
        <w:rPr>
          <w:rFonts w:ascii="Book Antiqua" w:hAnsi="Book Antiqua"/>
          <w:b/>
          <w:sz w:val="24"/>
        </w:rPr>
      </w:pPr>
      <w:r w:rsidRPr="0095380C">
        <w:rPr>
          <w:rFonts w:ascii="Book Antiqua" w:hAnsi="Book Antiqua"/>
          <w:b/>
          <w:sz w:val="24"/>
        </w:rPr>
        <w:t>ORDENANZA Nº 1259</w:t>
      </w:r>
    </w:p>
    <w:p w:rsidR="0095380C" w:rsidRPr="0095380C" w:rsidRDefault="0095380C" w:rsidP="0095380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5380C">
        <w:rPr>
          <w:rFonts w:ascii="Book Antiqua" w:hAnsi="Book Antiqua"/>
          <w:b/>
          <w:sz w:val="24"/>
        </w:rPr>
        <w:t>VISTO:</w:t>
      </w:r>
    </w:p>
    <w:p w:rsidR="00F43CAB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912751" w:rsidRPr="0095380C">
        <w:rPr>
          <w:rFonts w:ascii="Book Antiqua" w:hAnsi="Book Antiqua"/>
          <w:sz w:val="24"/>
        </w:rPr>
        <w:t>El crecimiento del parque automotor en nuestra Provincia del cual no es ajeno nuestro Municipio</w:t>
      </w:r>
      <w:r>
        <w:rPr>
          <w:rFonts w:ascii="Book Antiqua" w:hAnsi="Book Antiqua"/>
          <w:sz w:val="24"/>
        </w:rPr>
        <w:t xml:space="preserve">; </w:t>
      </w:r>
      <w:r w:rsidR="00912751" w:rsidRPr="0095380C">
        <w:rPr>
          <w:rFonts w:ascii="Book Antiqua" w:hAnsi="Book Antiqua"/>
          <w:sz w:val="24"/>
        </w:rPr>
        <w:t>y</w:t>
      </w:r>
    </w:p>
    <w:p w:rsidR="0095380C" w:rsidRPr="0095380C" w:rsidRDefault="0095380C" w:rsidP="0095380C">
      <w:pPr>
        <w:keepNext/>
        <w:spacing w:before="240" w:after="60" w:line="240" w:lineRule="auto"/>
        <w:jc w:val="left"/>
        <w:rPr>
          <w:rFonts w:ascii="Book Antiqua" w:hAnsi="Book Antiqua"/>
          <w:b/>
          <w:sz w:val="24"/>
        </w:rPr>
      </w:pPr>
      <w:r w:rsidRPr="0095380C">
        <w:rPr>
          <w:rFonts w:ascii="Book Antiqua" w:hAnsi="Book Antiqua"/>
          <w:b/>
          <w:sz w:val="24"/>
        </w:rPr>
        <w:t>CONSIDERANDO:</w:t>
      </w:r>
    </w:p>
    <w:p w:rsidR="00322C52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>
        <w:rPr>
          <w:rFonts w:ascii="Book Antiqua" w:hAnsi="Book Antiqua"/>
          <w:sz w:val="24"/>
        </w:rPr>
        <w:t xml:space="preserve"> </w:t>
      </w:r>
      <w:r w:rsidR="008B14BC" w:rsidRPr="0095380C">
        <w:rPr>
          <w:rFonts w:ascii="Book Antiqua" w:hAnsi="Book Antiqua"/>
          <w:sz w:val="24"/>
        </w:rPr>
        <w:t>Que</w:t>
      </w:r>
      <w:r w:rsidR="00167D23" w:rsidRPr="0095380C">
        <w:rPr>
          <w:rFonts w:ascii="Book Antiqua" w:hAnsi="Book Antiqua"/>
          <w:sz w:val="24"/>
        </w:rPr>
        <w:t xml:space="preserve"> </w:t>
      </w:r>
      <w:r w:rsidR="00F43CAB" w:rsidRPr="0095380C">
        <w:rPr>
          <w:rFonts w:ascii="Book Antiqua" w:hAnsi="Book Antiqua"/>
          <w:sz w:val="24"/>
        </w:rPr>
        <w:t>es</w:t>
      </w:r>
      <w:r w:rsidR="00912751" w:rsidRPr="0095380C">
        <w:rPr>
          <w:rFonts w:ascii="Book Antiqua" w:hAnsi="Book Antiqua"/>
          <w:sz w:val="24"/>
        </w:rPr>
        <w:t xml:space="preserve"> necesario dar seguridad a los peatones</w:t>
      </w:r>
      <w:r>
        <w:rPr>
          <w:rFonts w:ascii="Book Antiqua" w:hAnsi="Book Antiqua"/>
          <w:sz w:val="24"/>
        </w:rPr>
        <w:t xml:space="preserve">, </w:t>
      </w:r>
      <w:r w:rsidR="00912751" w:rsidRPr="0095380C">
        <w:rPr>
          <w:rFonts w:ascii="Book Antiqua" w:hAnsi="Book Antiqua"/>
          <w:sz w:val="24"/>
        </w:rPr>
        <w:t>como así también a los automovilistas</w:t>
      </w:r>
      <w:r>
        <w:rPr>
          <w:rFonts w:ascii="Book Antiqua" w:hAnsi="Book Antiqua"/>
          <w:sz w:val="24"/>
        </w:rPr>
        <w:t xml:space="preserve">; </w:t>
      </w:r>
    </w:p>
    <w:p w:rsidR="00322C52" w:rsidRPr="0095380C" w:rsidRDefault="00DC789E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Que la Ordenanza N</w:t>
      </w:r>
      <w:r w:rsidR="0095380C">
        <w:rPr>
          <w:rFonts w:ascii="Book Antiqua" w:hAnsi="Book Antiqua"/>
          <w:sz w:val="24"/>
        </w:rPr>
        <w:t xml:space="preserve">º </w:t>
      </w:r>
      <w:r w:rsidRPr="0095380C">
        <w:rPr>
          <w:rFonts w:ascii="Book Antiqua" w:hAnsi="Book Antiqua"/>
          <w:sz w:val="24"/>
        </w:rPr>
        <w:t xml:space="preserve">774/96 menciona los retardadores de velocidad </w:t>
      </w:r>
      <w:r w:rsidR="0095380C">
        <w:rPr>
          <w:rFonts w:ascii="Book Antiqua" w:hAnsi="Book Antiqua"/>
          <w:sz w:val="24"/>
        </w:rPr>
        <w:t xml:space="preserve"> (</w:t>
      </w:r>
      <w:r w:rsidRPr="0095380C">
        <w:rPr>
          <w:rFonts w:ascii="Book Antiqua" w:hAnsi="Book Antiqua"/>
          <w:sz w:val="24"/>
        </w:rPr>
        <w:t>lomos de burro</w:t>
      </w:r>
      <w:r w:rsidR="0095380C">
        <w:rPr>
          <w:rFonts w:ascii="Book Antiqua" w:hAnsi="Book Antiqua"/>
          <w:sz w:val="24"/>
        </w:rPr>
        <w:t xml:space="preserve">) </w:t>
      </w:r>
      <w:r w:rsidRPr="0095380C">
        <w:rPr>
          <w:rFonts w:ascii="Book Antiqua" w:hAnsi="Book Antiqua"/>
          <w:sz w:val="24"/>
        </w:rPr>
        <w:t xml:space="preserve"> pero no los reglamenta</w:t>
      </w:r>
      <w:r w:rsidR="0095380C">
        <w:rPr>
          <w:rFonts w:ascii="Book Antiqua" w:hAnsi="Book Antiqua"/>
          <w:sz w:val="24"/>
        </w:rPr>
        <w:t xml:space="preserve">; </w:t>
      </w:r>
    </w:p>
    <w:p w:rsidR="00322C52" w:rsidRPr="0095380C" w:rsidRDefault="00F43CAB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 xml:space="preserve">Que </w:t>
      </w:r>
      <w:r w:rsidR="00912751" w:rsidRPr="0095380C">
        <w:rPr>
          <w:rFonts w:ascii="Book Antiqua" w:hAnsi="Book Antiqua"/>
          <w:sz w:val="24"/>
        </w:rPr>
        <w:t>l</w:t>
      </w:r>
      <w:r w:rsidRPr="0095380C">
        <w:rPr>
          <w:rFonts w:ascii="Book Antiqua" w:hAnsi="Book Antiqua"/>
          <w:sz w:val="24"/>
        </w:rPr>
        <w:t>a</w:t>
      </w:r>
      <w:r w:rsidR="00912751" w:rsidRPr="0095380C">
        <w:rPr>
          <w:rFonts w:ascii="Book Antiqua" w:hAnsi="Book Antiqua"/>
          <w:sz w:val="24"/>
        </w:rPr>
        <w:t xml:space="preserve"> mayoría de los mismos se encuentran construidos desde 1996</w:t>
      </w:r>
      <w:r w:rsidR="0095380C">
        <w:rPr>
          <w:rFonts w:ascii="Book Antiqua" w:hAnsi="Book Antiqua"/>
          <w:sz w:val="24"/>
        </w:rPr>
        <w:t xml:space="preserve">; </w:t>
      </w:r>
    </w:p>
    <w:p w:rsidR="00322C52" w:rsidRPr="0095380C" w:rsidRDefault="00912751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Que no existe instrumento legal que reglamente los mismos</w:t>
      </w:r>
      <w:r w:rsidR="0095380C">
        <w:rPr>
          <w:rFonts w:ascii="Book Antiqua" w:hAnsi="Book Antiqua"/>
          <w:sz w:val="24"/>
        </w:rPr>
        <w:t xml:space="preserve">; </w:t>
      </w:r>
    </w:p>
    <w:p w:rsidR="00322C52" w:rsidRPr="0095380C" w:rsidRDefault="00912751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Que los denominados retardadores de velocidad</w:t>
      </w:r>
      <w:r w:rsidR="00322C52" w:rsidRPr="0095380C">
        <w:rPr>
          <w:rFonts w:ascii="Book Antiqua" w:hAnsi="Book Antiqua"/>
          <w:sz w:val="24"/>
        </w:rPr>
        <w:t xml:space="preserve"> </w:t>
      </w:r>
      <w:r w:rsidR="0095380C">
        <w:rPr>
          <w:rFonts w:ascii="Book Antiqua" w:hAnsi="Book Antiqua"/>
          <w:sz w:val="24"/>
        </w:rPr>
        <w:t xml:space="preserve"> (</w:t>
      </w:r>
      <w:r w:rsidRPr="0095380C">
        <w:rPr>
          <w:rFonts w:ascii="Book Antiqua" w:hAnsi="Book Antiqua"/>
          <w:sz w:val="24"/>
        </w:rPr>
        <w:t>lomos de burro</w:t>
      </w:r>
      <w:r w:rsidR="0095380C">
        <w:rPr>
          <w:rFonts w:ascii="Book Antiqua" w:hAnsi="Book Antiqua"/>
          <w:sz w:val="24"/>
        </w:rPr>
        <w:t xml:space="preserve">) </w:t>
      </w:r>
      <w:r w:rsidR="00322C52" w:rsidRPr="0095380C">
        <w:rPr>
          <w:rFonts w:ascii="Book Antiqua" w:hAnsi="Book Antiqua"/>
          <w:sz w:val="24"/>
        </w:rPr>
        <w:t xml:space="preserve"> </w:t>
      </w:r>
      <w:r w:rsidRPr="0095380C">
        <w:rPr>
          <w:rFonts w:ascii="Book Antiqua" w:hAnsi="Book Antiqua"/>
          <w:sz w:val="24"/>
        </w:rPr>
        <w:t>incluidos en distintas arterias de nuestro Municipio dieron resultados favorables en lo que respecta a disminuir la velocidad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seguridad para los alumnos de los colegios y ordenamiento del tránsito</w:t>
      </w:r>
      <w:r w:rsidR="0095380C">
        <w:rPr>
          <w:rFonts w:ascii="Book Antiqua" w:hAnsi="Book Antiqua"/>
          <w:sz w:val="24"/>
        </w:rPr>
        <w:t xml:space="preserve">; </w:t>
      </w:r>
    </w:p>
    <w:p w:rsidR="00322C52" w:rsidRPr="0095380C" w:rsidRDefault="004E6200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 xml:space="preserve">Por ello y en </w:t>
      </w:r>
      <w:r w:rsidR="00912751" w:rsidRPr="0095380C">
        <w:rPr>
          <w:rFonts w:ascii="Book Antiqua" w:hAnsi="Book Antiqua"/>
          <w:sz w:val="24"/>
        </w:rPr>
        <w:t xml:space="preserve">virtud </w:t>
      </w:r>
      <w:r w:rsidRPr="0095380C">
        <w:rPr>
          <w:rFonts w:ascii="Book Antiqua" w:hAnsi="Book Antiqua"/>
          <w:sz w:val="24"/>
        </w:rPr>
        <w:t xml:space="preserve">de las facultades que le confiere el Decreto </w:t>
      </w:r>
      <w:r w:rsidR="00C95833" w:rsidRPr="0095380C">
        <w:rPr>
          <w:rFonts w:ascii="Book Antiqua" w:hAnsi="Book Antiqua"/>
          <w:sz w:val="24"/>
        </w:rPr>
        <w:t xml:space="preserve">Provincial </w:t>
      </w:r>
      <w:r w:rsidRPr="0095380C">
        <w:rPr>
          <w:rFonts w:ascii="Book Antiqua" w:hAnsi="Book Antiqua"/>
          <w:sz w:val="24"/>
        </w:rPr>
        <w:t>N</w:t>
      </w:r>
      <w:r w:rsidR="0095380C">
        <w:rPr>
          <w:rFonts w:ascii="Book Antiqua" w:hAnsi="Book Antiqua"/>
          <w:sz w:val="24"/>
        </w:rPr>
        <w:t xml:space="preserve">º </w:t>
      </w:r>
      <w:r w:rsidRPr="0095380C">
        <w:rPr>
          <w:rFonts w:ascii="Book Antiqua" w:hAnsi="Book Antiqua"/>
          <w:sz w:val="24"/>
        </w:rPr>
        <w:t>82</w:t>
      </w:r>
      <w:r w:rsidR="00912751" w:rsidRPr="0095380C">
        <w:rPr>
          <w:rFonts w:ascii="Book Antiqua" w:hAnsi="Book Antiqua"/>
          <w:sz w:val="24"/>
        </w:rPr>
        <w:t>2/1 de fecha 19 de mayo de 2000</w:t>
      </w:r>
      <w:r w:rsidR="0095380C">
        <w:rPr>
          <w:rFonts w:ascii="Book Antiqua" w:hAnsi="Book Antiqua"/>
          <w:sz w:val="24"/>
        </w:rPr>
        <w:t xml:space="preserve">, </w:t>
      </w:r>
      <w:r w:rsidR="00912751" w:rsidRPr="0095380C">
        <w:rPr>
          <w:rFonts w:ascii="Book Antiqua" w:hAnsi="Book Antiqua"/>
          <w:sz w:val="24"/>
        </w:rPr>
        <w:t>emitido por el Poder ejecutivo Provincial</w:t>
      </w:r>
      <w:r w:rsidR="0095380C">
        <w:rPr>
          <w:rFonts w:ascii="Book Antiqua" w:hAnsi="Book Antiqua"/>
          <w:sz w:val="24"/>
        </w:rPr>
        <w:t xml:space="preserve">, </w:t>
      </w:r>
    </w:p>
    <w:p w:rsidR="0095380C" w:rsidRPr="0095380C" w:rsidRDefault="0095380C" w:rsidP="0095380C">
      <w:pPr>
        <w:keepNext/>
        <w:spacing w:before="240" w:after="240" w:line="240" w:lineRule="auto"/>
        <w:ind w:left="1843" w:right="1843"/>
        <w:jc w:val="center"/>
        <w:rPr>
          <w:rFonts w:ascii="Book Antiqua" w:hAnsi="Book Antiqua"/>
          <w:sz w:val="24"/>
        </w:rPr>
      </w:pPr>
      <w:r w:rsidRPr="0095380C">
        <w:rPr>
          <w:rFonts w:ascii="Book Antiqua" w:hAnsi="Book Antiqua"/>
          <w:b/>
          <w:sz w:val="24"/>
        </w:rPr>
        <w:t>EL INTERVENTOR MUNICIPAL SANCIONA CON FUERZA DE ORDENANZA</w:t>
      </w:r>
      <w:r>
        <w:rPr>
          <w:rFonts w:ascii="Book Antiqua" w:hAnsi="Book Antiqua"/>
          <w:sz w:val="24"/>
        </w:rPr>
        <w:t xml:space="preserve">: </w:t>
      </w:r>
    </w:p>
    <w:p w:rsidR="0095380C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  <w:u w:val="single"/>
        </w:rPr>
        <w:t>ARTÍCULO PRIMERO</w:t>
      </w:r>
      <w:r>
        <w:rPr>
          <w:rFonts w:ascii="Book Antiqua" w:hAnsi="Book Antiqua"/>
          <w:sz w:val="24"/>
        </w:rPr>
        <w:t xml:space="preserve">: </w:t>
      </w:r>
      <w:r w:rsidR="005C6E23" w:rsidRPr="0095380C">
        <w:rPr>
          <w:rFonts w:ascii="Book Antiqua" w:hAnsi="Book Antiqua"/>
          <w:sz w:val="24"/>
        </w:rPr>
        <w:t>1</w:t>
      </w:r>
      <w:r>
        <w:rPr>
          <w:rFonts w:ascii="Book Antiqua" w:hAnsi="Book Antiqua"/>
          <w:sz w:val="24"/>
        </w:rPr>
        <w:t xml:space="preserve">. </w:t>
      </w:r>
      <w:r w:rsidR="005C6E23" w:rsidRPr="0095380C">
        <w:rPr>
          <w:rFonts w:ascii="Book Antiqua" w:hAnsi="Book Antiqua"/>
          <w:sz w:val="24"/>
        </w:rPr>
        <w:t>DEFINICIONES</w:t>
      </w:r>
      <w:r>
        <w:rPr>
          <w:rFonts w:ascii="Book Antiqua" w:hAnsi="Book Antiqua"/>
          <w:sz w:val="24"/>
        </w:rPr>
        <w:t xml:space="preserve">: </w:t>
      </w:r>
      <w:r w:rsidR="005C6E23" w:rsidRPr="0095380C">
        <w:rPr>
          <w:rFonts w:ascii="Book Antiqua" w:hAnsi="Book Antiqua"/>
          <w:sz w:val="24"/>
        </w:rPr>
        <w:t>se considerarán reductores de velocidad los siguientes</w:t>
      </w:r>
      <w:r>
        <w:rPr>
          <w:rFonts w:ascii="Book Antiqua" w:hAnsi="Book Antiqua"/>
          <w:sz w:val="24"/>
        </w:rPr>
        <w:t xml:space="preserve">: </w:t>
      </w:r>
    </w:p>
    <w:p w:rsidR="0095380C" w:rsidRPr="0095380C" w:rsidRDefault="005C6E23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COMUNES</w:t>
      </w:r>
      <w:r w:rsidR="0095380C">
        <w:rPr>
          <w:rFonts w:ascii="Book Antiqua" w:hAnsi="Book Antiqua"/>
          <w:sz w:val="24"/>
        </w:rPr>
        <w:t xml:space="preserve">: 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Despertadores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cambio de rugosidad o elevación del pavimento destinado a llamar la atención del conductor e inducirlo a reducir la velocidad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Pianitos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elevación del pavimento destinado a llamar la atención del conductor de un vehículo e inducirlo a reducir la velocidad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Senda peatonal elevada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elevación del pavimento en la zona establecida para el cruce de peatones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de dimensiones tales que obliguen al conductor de un vehículo a reducir la velocidad a los límites máximos permitidos por la reglamentación vigente y a respetar la zona de cruce peatonal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Elementos prefabricados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sistemas provistos por la industria y/o adheridos al pavimento</w:t>
      </w:r>
      <w:r w:rsidR="00322C52" w:rsidRPr="0095380C">
        <w:rPr>
          <w:rFonts w:ascii="Book Antiqua" w:hAnsi="Book Antiqua"/>
          <w:sz w:val="24"/>
        </w:rPr>
        <w:t xml:space="preserve"> </w:t>
      </w:r>
      <w:r w:rsidR="0095380C">
        <w:rPr>
          <w:rFonts w:ascii="Book Antiqua" w:hAnsi="Book Antiqua"/>
          <w:sz w:val="24"/>
        </w:rPr>
        <w:t xml:space="preserve"> (</w:t>
      </w:r>
      <w:r w:rsidRPr="0095380C">
        <w:rPr>
          <w:rFonts w:ascii="Book Antiqua" w:hAnsi="Book Antiqua"/>
          <w:sz w:val="24"/>
        </w:rPr>
        <w:t>tachas refractivas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medias cañas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etc</w:t>
      </w:r>
      <w:r w:rsidR="0095380C">
        <w:rPr>
          <w:rFonts w:ascii="Book Antiqua" w:hAnsi="Book Antiqua"/>
          <w:sz w:val="24"/>
        </w:rPr>
        <w:t xml:space="preserve">.)  </w:t>
      </w:r>
      <w:r w:rsidR="00322C52" w:rsidRPr="0095380C">
        <w:rPr>
          <w:rFonts w:ascii="Book Antiqua" w:hAnsi="Book Antiqua"/>
          <w:sz w:val="24"/>
        </w:rPr>
        <w:t xml:space="preserve"> </w:t>
      </w:r>
      <w:r w:rsidRPr="0095380C">
        <w:rPr>
          <w:rFonts w:ascii="Book Antiqua" w:hAnsi="Book Antiqua"/>
          <w:sz w:val="24"/>
        </w:rPr>
        <w:t>destinados a completar y/o suplantar las funciones de los anteriores en cuanto al llamado de atención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a su visualización y a sus efectos</w:t>
      </w:r>
      <w:r w:rsidR="0095380C">
        <w:rPr>
          <w:rFonts w:ascii="Book Antiqua" w:hAnsi="Book Antiqua"/>
          <w:sz w:val="24"/>
        </w:rPr>
        <w:t xml:space="preserve">. </w:t>
      </w:r>
    </w:p>
    <w:p w:rsidR="005C6E23" w:rsidRPr="0095380C" w:rsidRDefault="005C6E23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EXCEPCIONALES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lastRenderedPageBreak/>
        <w:t>Lomos de burro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Elevación del pavimento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transversal al sentido de circulación destinado a reducir la velocidad de los vehículos a los límites permitidos por la reglamentación vigente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5C6E23" w:rsidP="0095380C">
      <w:pPr>
        <w:pStyle w:val="Prrafodelista"/>
        <w:keepNext/>
        <w:numPr>
          <w:ilvl w:val="1"/>
          <w:numId w:val="3"/>
        </w:numPr>
        <w:spacing w:after="180" w:line="240" w:lineRule="auto"/>
        <w:ind w:left="0" w:firstLine="0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Badenes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Depresión del pavimento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transversal al sentido de circulación destinado a reducir la velocidad de los vehículos a los límites permitidos por la reglamentación vigente</w:t>
      </w:r>
      <w:r w:rsidR="0095380C">
        <w:rPr>
          <w:rFonts w:ascii="Book Antiqua" w:hAnsi="Book Antiqua"/>
          <w:sz w:val="24"/>
        </w:rPr>
        <w:t xml:space="preserve">. </w:t>
      </w:r>
    </w:p>
    <w:p w:rsidR="005C6E23" w:rsidRPr="0095380C" w:rsidRDefault="005C6E23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CARACTERISTICAS GENERALES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1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Diseño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no deberá agredir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ni provocar inseguridad al usuario que circule dicha vía a la máxima velocidad permitida en dicho sector</w:t>
      </w:r>
      <w:r w:rsidR="0095380C">
        <w:rPr>
          <w:rFonts w:ascii="Book Antiqua" w:hAnsi="Book Antiqua"/>
          <w:sz w:val="24"/>
        </w:rPr>
        <w:t xml:space="preserve">. </w:t>
      </w:r>
    </w:p>
    <w:p w:rsidR="0095380C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Ubicación</w:t>
      </w:r>
      <w:r w:rsidR="0095380C">
        <w:rPr>
          <w:rFonts w:ascii="Book Antiqua" w:hAnsi="Book Antiqua"/>
          <w:sz w:val="24"/>
        </w:rPr>
        <w:t xml:space="preserve">: </w:t>
      </w:r>
    </w:p>
    <w:p w:rsidR="00322C52" w:rsidRPr="0095380C" w:rsidRDefault="005C6E23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En general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en los lugares que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para cumplir con su objetivo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originen el mínimo inconveniente al tránsito vehicular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5C6E23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En particular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lomos de burro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en inmediaciones de establecimientos educacionales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3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Altura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La altura máxima no podrá exceder de 0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12mts medidos del nivel del pavimento existente a la parte más alta del reductor</w:t>
      </w:r>
      <w:r w:rsidR="0095380C">
        <w:rPr>
          <w:rFonts w:ascii="Book Antiqua" w:hAnsi="Book Antiqua"/>
          <w:sz w:val="24"/>
        </w:rPr>
        <w:t xml:space="preserve">,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3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1 Rampas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las pendientes de ingreso y egreso cuando éstas sean necesarias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 xml:space="preserve">no podrán ser mayores del 20% </w:t>
      </w:r>
      <w:r w:rsidR="0095380C">
        <w:rPr>
          <w:rFonts w:ascii="Book Antiqua" w:hAnsi="Book Antiqua"/>
          <w:sz w:val="24"/>
        </w:rPr>
        <w:t xml:space="preserve"> (</w:t>
      </w:r>
      <w:r w:rsidRPr="0095380C">
        <w:rPr>
          <w:rFonts w:ascii="Book Antiqua" w:hAnsi="Book Antiqua"/>
          <w:sz w:val="24"/>
        </w:rPr>
        <w:t>1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5</w:t>
      </w:r>
      <w:r w:rsidR="0095380C">
        <w:rPr>
          <w:rFonts w:ascii="Book Antiqua" w:hAnsi="Book Antiqua"/>
          <w:sz w:val="24"/>
        </w:rPr>
        <w:t xml:space="preserve">) </w:t>
      </w:r>
    </w:p>
    <w:p w:rsidR="0095380C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 Señalización</w:t>
      </w:r>
      <w:r w:rsidR="0095380C">
        <w:rPr>
          <w:rFonts w:ascii="Book Antiqua" w:hAnsi="Book Antiqua"/>
          <w:sz w:val="24"/>
        </w:rPr>
        <w:t xml:space="preserve">: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a Como mínimo a 50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00mts antes deberá indicarse la existencia de cualquiera de los dispositivos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b Los lomos de burro y las sendas peatonales elevadas deberán estar precedidos con no menos de 50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00mts de antelación de despertadores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preferentemente con tachas refractivas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c Los pianitos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despertadores y lomos de burro deberán estar pintados con pintura reflectiva amarilla o blanca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o ambas con rayas diagonales con respecto al eje de la calzada en todo el desarrollo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d En el caso de los lomos de burro deberá agregarse pintura vial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a los fines de que refleje o destelle ante la luminosidad de los faros de los vehículos y cualquier otro tipo de señalización que la autoridad de aplicación considere necesario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e Las sendas peatonales elevadas deberán pintarse según lo establecido en la normativa vigente y serán precedidas como mínimo por rayas diagonales de pintura reflectiva blanca o amarilla con una antelación mínima de 1 metro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f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En todos los casos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los lugares de ubicación deberán estar bien iluminados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no se construirán reductores de velocidad a la salida de un tramo curvo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4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g En casos especiales en que se considere necesario se podrá incorporar una señal luminosa intermitente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387F3F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</w:rPr>
        <w:t>2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5</w:t>
      </w:r>
      <w:r w:rsidR="0095380C">
        <w:rPr>
          <w:rFonts w:ascii="Book Antiqua" w:hAnsi="Book Antiqua"/>
          <w:sz w:val="24"/>
        </w:rPr>
        <w:t xml:space="preserve">. </w:t>
      </w:r>
      <w:r w:rsidRPr="0095380C">
        <w:rPr>
          <w:rFonts w:ascii="Book Antiqua" w:hAnsi="Book Antiqua"/>
          <w:sz w:val="24"/>
        </w:rPr>
        <w:t>Construcciones</w:t>
      </w:r>
      <w:r w:rsidR="0095380C">
        <w:rPr>
          <w:rFonts w:ascii="Book Antiqua" w:hAnsi="Book Antiqua"/>
          <w:sz w:val="24"/>
        </w:rPr>
        <w:t xml:space="preserve">: </w:t>
      </w:r>
      <w:r w:rsidRPr="0095380C">
        <w:rPr>
          <w:rFonts w:ascii="Book Antiqua" w:hAnsi="Book Antiqua"/>
          <w:sz w:val="24"/>
        </w:rPr>
        <w:t>su ejecución seguirá las reglas del buen arte</w:t>
      </w:r>
      <w:r w:rsidR="0095380C">
        <w:rPr>
          <w:rFonts w:ascii="Book Antiqua" w:hAnsi="Book Antiqua"/>
          <w:sz w:val="24"/>
        </w:rPr>
        <w:t xml:space="preserve">, </w:t>
      </w:r>
      <w:r w:rsidRPr="0095380C">
        <w:rPr>
          <w:rFonts w:ascii="Book Antiqua" w:hAnsi="Book Antiqua"/>
          <w:sz w:val="24"/>
        </w:rPr>
        <w:t>para evitarse interferencias en el normal escurrimiento de las aguas pluviales</w:t>
      </w:r>
      <w:r w:rsidR="0095380C">
        <w:rPr>
          <w:rFonts w:ascii="Book Antiqua" w:hAnsi="Book Antiqua"/>
          <w:sz w:val="24"/>
        </w:rPr>
        <w:t xml:space="preserve">. </w:t>
      </w:r>
    </w:p>
    <w:p w:rsidR="00322C52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  <w:u w:val="single"/>
        </w:rPr>
        <w:lastRenderedPageBreak/>
        <w:t>ARTÍCULO SEGUNDO</w:t>
      </w:r>
      <w:r>
        <w:rPr>
          <w:rFonts w:ascii="Book Antiqua" w:hAnsi="Book Antiqua"/>
          <w:sz w:val="24"/>
        </w:rPr>
        <w:t xml:space="preserve">: </w:t>
      </w:r>
      <w:r w:rsidR="00EC71E3" w:rsidRPr="0095380C">
        <w:rPr>
          <w:rFonts w:ascii="Book Antiqua" w:hAnsi="Book Antiqua"/>
          <w:sz w:val="24"/>
        </w:rPr>
        <w:t>El estudio técnico</w:t>
      </w:r>
      <w:r>
        <w:rPr>
          <w:rFonts w:ascii="Book Antiqua" w:hAnsi="Book Antiqua"/>
          <w:sz w:val="24"/>
        </w:rPr>
        <w:t xml:space="preserve">, </w:t>
      </w:r>
      <w:r w:rsidR="00EC71E3" w:rsidRPr="0095380C">
        <w:rPr>
          <w:rFonts w:ascii="Book Antiqua" w:hAnsi="Book Antiqua"/>
          <w:sz w:val="24"/>
        </w:rPr>
        <w:t>aprobación y ejecución de los reductores referidos en el artículo anterior será facultad exclusiva del Departamento Ejecutivo Municipal</w:t>
      </w:r>
      <w:r>
        <w:rPr>
          <w:rFonts w:ascii="Book Antiqua" w:hAnsi="Book Antiqua"/>
          <w:sz w:val="24"/>
        </w:rPr>
        <w:t xml:space="preserve">. </w:t>
      </w:r>
    </w:p>
    <w:p w:rsidR="00322C52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  <w:u w:val="single"/>
        </w:rPr>
        <w:t>ARTÍCULO TERCERO</w:t>
      </w:r>
      <w:r>
        <w:rPr>
          <w:rFonts w:ascii="Book Antiqua" w:hAnsi="Book Antiqua"/>
          <w:sz w:val="24"/>
        </w:rPr>
        <w:t xml:space="preserve">: </w:t>
      </w:r>
      <w:r w:rsidR="00EC71E3" w:rsidRPr="0095380C">
        <w:rPr>
          <w:rFonts w:ascii="Book Antiqua" w:hAnsi="Book Antiqua"/>
          <w:sz w:val="24"/>
        </w:rPr>
        <w:t>Los retardadores de velocidad cualquiera sea su tipo no pueden ser construidos sin la autorización expresa de la autoridad de aplicación</w:t>
      </w:r>
      <w:r w:rsidR="00322C52" w:rsidRPr="0095380C">
        <w:rPr>
          <w:rFonts w:ascii="Book Antiqua" w:hAnsi="Book Antiqua"/>
          <w:sz w:val="24"/>
        </w:rPr>
        <w:t xml:space="preserve"> </w:t>
      </w:r>
      <w:r>
        <w:rPr>
          <w:rFonts w:ascii="Book Antiqua" w:hAnsi="Book Antiqua"/>
          <w:sz w:val="24"/>
        </w:rPr>
        <w:t xml:space="preserve"> (</w:t>
      </w:r>
      <w:r w:rsidR="00EC71E3" w:rsidRPr="0095380C">
        <w:rPr>
          <w:rFonts w:ascii="Book Antiqua" w:hAnsi="Book Antiqua"/>
          <w:sz w:val="24"/>
        </w:rPr>
        <w:t>Dirección de Tránsito</w:t>
      </w:r>
      <w:r>
        <w:rPr>
          <w:rFonts w:ascii="Book Antiqua" w:hAnsi="Book Antiqua"/>
          <w:sz w:val="24"/>
        </w:rPr>
        <w:t xml:space="preserve">) </w:t>
      </w:r>
      <w:r w:rsidR="00322C52" w:rsidRPr="0095380C">
        <w:rPr>
          <w:rFonts w:ascii="Book Antiqua" w:hAnsi="Book Antiqua"/>
          <w:sz w:val="24"/>
        </w:rPr>
        <w:t xml:space="preserve"> </w:t>
      </w:r>
      <w:r w:rsidR="00EC71E3" w:rsidRPr="0095380C">
        <w:rPr>
          <w:rFonts w:ascii="Book Antiqua" w:hAnsi="Book Antiqua"/>
          <w:sz w:val="24"/>
        </w:rPr>
        <w:t>en caso de hacerlo sin autorización previa se debe dar intervención inmediata al Honorable Tribunal de Faltas para que aplique la multa correspondiente y ordene su remoción</w:t>
      </w:r>
      <w:r>
        <w:rPr>
          <w:rFonts w:ascii="Book Antiqua" w:hAnsi="Book Antiqua"/>
          <w:sz w:val="24"/>
        </w:rPr>
        <w:t xml:space="preserve">. </w:t>
      </w:r>
    </w:p>
    <w:p w:rsidR="006F2884" w:rsidRPr="0095380C" w:rsidRDefault="0095380C" w:rsidP="0095380C">
      <w:pPr>
        <w:keepNext/>
        <w:spacing w:after="180" w:line="240" w:lineRule="auto"/>
        <w:rPr>
          <w:rFonts w:ascii="Book Antiqua" w:hAnsi="Book Antiqua"/>
          <w:sz w:val="24"/>
        </w:rPr>
      </w:pPr>
      <w:r w:rsidRPr="0095380C">
        <w:rPr>
          <w:rFonts w:ascii="Book Antiqua" w:hAnsi="Book Antiqua"/>
          <w:sz w:val="24"/>
          <w:u w:val="single"/>
        </w:rPr>
        <w:t>ARTÍCULO CUARTO</w:t>
      </w:r>
      <w:r>
        <w:rPr>
          <w:rFonts w:ascii="Book Antiqua" w:hAnsi="Book Antiqua"/>
          <w:sz w:val="24"/>
        </w:rPr>
        <w:t xml:space="preserve">: </w:t>
      </w:r>
      <w:r w:rsidR="003E657F" w:rsidRPr="0095380C">
        <w:rPr>
          <w:rFonts w:ascii="Book Antiqua" w:hAnsi="Book Antiqua"/>
          <w:sz w:val="24"/>
        </w:rPr>
        <w:t>COMUNÍQUESE</w:t>
      </w:r>
      <w:r>
        <w:rPr>
          <w:rFonts w:ascii="Book Antiqua" w:hAnsi="Book Antiqua"/>
          <w:sz w:val="24"/>
        </w:rPr>
        <w:t xml:space="preserve">, </w:t>
      </w:r>
      <w:r w:rsidR="00C95833" w:rsidRPr="0095380C">
        <w:rPr>
          <w:rFonts w:ascii="Book Antiqua" w:hAnsi="Book Antiqua"/>
          <w:sz w:val="24"/>
        </w:rPr>
        <w:t>PUBLIQUESE</w:t>
      </w:r>
      <w:r>
        <w:rPr>
          <w:rFonts w:ascii="Book Antiqua" w:hAnsi="Book Antiqua"/>
          <w:sz w:val="24"/>
        </w:rPr>
        <w:t xml:space="preserve">, </w:t>
      </w:r>
      <w:r w:rsidR="003E657F" w:rsidRPr="0095380C">
        <w:rPr>
          <w:rFonts w:ascii="Book Antiqua" w:hAnsi="Book Antiqua"/>
          <w:sz w:val="24"/>
        </w:rPr>
        <w:t>CÓPIESE y ARCHÍVESE</w:t>
      </w:r>
      <w:r>
        <w:rPr>
          <w:rFonts w:ascii="Book Antiqua" w:hAnsi="Book Antiqua"/>
          <w:sz w:val="24"/>
        </w:rPr>
        <w:t xml:space="preserve">. </w:t>
      </w:r>
      <w:bookmarkStart w:id="0" w:name="_GoBack"/>
      <w:bookmarkEnd w:id="0"/>
    </w:p>
    <w:sectPr w:rsidR="006F2884" w:rsidRPr="0095380C" w:rsidSect="0095380C">
      <w:footerReference w:type="default" r:id="rId8"/>
      <w:pgSz w:w="11906" w:h="16838"/>
      <w:pgMar w:top="1417" w:right="1134" w:bottom="1134" w:left="1701" w:header="709" w:footer="709" w:gutter="0"/>
      <w:pgNumType w:start="114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55FC7" w:rsidRDefault="00055FC7" w:rsidP="00055FC7">
      <w:pPr>
        <w:spacing w:after="0" w:line="240" w:lineRule="auto"/>
      </w:pPr>
      <w:r>
        <w:separator/>
      </w:r>
    </w:p>
  </w:endnote>
  <w:endnote w:type="continuationSeparator" w:id="0">
    <w:p w:rsidR="00055FC7" w:rsidRDefault="00055FC7" w:rsidP="00055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55FC7" w:rsidRPr="001534C1" w:rsidRDefault="00055FC7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55FC7" w:rsidRDefault="00055FC7" w:rsidP="00055FC7">
      <w:pPr>
        <w:spacing w:after="0" w:line="240" w:lineRule="auto"/>
      </w:pPr>
      <w:r>
        <w:separator/>
      </w:r>
    </w:p>
  </w:footnote>
  <w:footnote w:type="continuationSeparator" w:id="0">
    <w:p w:rsidR="00055FC7" w:rsidRDefault="00055FC7" w:rsidP="00055F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5018E"/>
    <w:multiLevelType w:val="multilevel"/>
    <w:tmpl w:val="86D4139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38FE2D50"/>
    <w:multiLevelType w:val="hybridMultilevel"/>
    <w:tmpl w:val="36D4D194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623C94"/>
    <w:multiLevelType w:val="hybridMultilevel"/>
    <w:tmpl w:val="E4BED3D8"/>
    <w:lvl w:ilvl="0" w:tplc="0A5E2A3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ttachedTemplate r:id="rId1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8B14BC"/>
    <w:rsid w:val="00055FC7"/>
    <w:rsid w:val="000776C1"/>
    <w:rsid w:val="000813FD"/>
    <w:rsid w:val="000D307D"/>
    <w:rsid w:val="000D6F58"/>
    <w:rsid w:val="000F34E0"/>
    <w:rsid w:val="001534C1"/>
    <w:rsid w:val="00167D23"/>
    <w:rsid w:val="001735A3"/>
    <w:rsid w:val="001866F0"/>
    <w:rsid w:val="00222916"/>
    <w:rsid w:val="00227FBE"/>
    <w:rsid w:val="002D575E"/>
    <w:rsid w:val="00322C52"/>
    <w:rsid w:val="00332AE4"/>
    <w:rsid w:val="003442E2"/>
    <w:rsid w:val="003527FD"/>
    <w:rsid w:val="00355341"/>
    <w:rsid w:val="00387F3F"/>
    <w:rsid w:val="003D71E4"/>
    <w:rsid w:val="003E657F"/>
    <w:rsid w:val="00465CA8"/>
    <w:rsid w:val="004863F4"/>
    <w:rsid w:val="004E24B6"/>
    <w:rsid w:val="004E6200"/>
    <w:rsid w:val="00552560"/>
    <w:rsid w:val="0055665F"/>
    <w:rsid w:val="00585674"/>
    <w:rsid w:val="005952EA"/>
    <w:rsid w:val="005B3FF8"/>
    <w:rsid w:val="005C6E23"/>
    <w:rsid w:val="00602771"/>
    <w:rsid w:val="006174AD"/>
    <w:rsid w:val="00646C7C"/>
    <w:rsid w:val="006F2884"/>
    <w:rsid w:val="00746EC4"/>
    <w:rsid w:val="00751E99"/>
    <w:rsid w:val="00752ECE"/>
    <w:rsid w:val="007B4D2A"/>
    <w:rsid w:val="007B73E1"/>
    <w:rsid w:val="007E6ABD"/>
    <w:rsid w:val="007F1AB9"/>
    <w:rsid w:val="00805644"/>
    <w:rsid w:val="008B14BC"/>
    <w:rsid w:val="008C7CF3"/>
    <w:rsid w:val="00910FD3"/>
    <w:rsid w:val="00912751"/>
    <w:rsid w:val="00941238"/>
    <w:rsid w:val="0095380C"/>
    <w:rsid w:val="009E6530"/>
    <w:rsid w:val="00A14983"/>
    <w:rsid w:val="00A14B06"/>
    <w:rsid w:val="00A324FE"/>
    <w:rsid w:val="00A40E92"/>
    <w:rsid w:val="00A703B2"/>
    <w:rsid w:val="00AB02B3"/>
    <w:rsid w:val="00B60E64"/>
    <w:rsid w:val="00B923D8"/>
    <w:rsid w:val="00BB2ED4"/>
    <w:rsid w:val="00C049C7"/>
    <w:rsid w:val="00C1184C"/>
    <w:rsid w:val="00C12DC9"/>
    <w:rsid w:val="00C14FFA"/>
    <w:rsid w:val="00C340C4"/>
    <w:rsid w:val="00C52693"/>
    <w:rsid w:val="00C95833"/>
    <w:rsid w:val="00CC21C7"/>
    <w:rsid w:val="00CC7CA2"/>
    <w:rsid w:val="00CE1123"/>
    <w:rsid w:val="00CF1424"/>
    <w:rsid w:val="00CF333E"/>
    <w:rsid w:val="00D80B69"/>
    <w:rsid w:val="00D919AF"/>
    <w:rsid w:val="00DC789E"/>
    <w:rsid w:val="00E34AE4"/>
    <w:rsid w:val="00E47BB3"/>
    <w:rsid w:val="00E824A2"/>
    <w:rsid w:val="00EB79DE"/>
    <w:rsid w:val="00EC71E3"/>
    <w:rsid w:val="00F43C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68ED5B9F-274C-4AE4-8F01-F0E63E503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semiHidden="1" w:uiPriority="70" w:unhideWhenUsed="1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B2ED4"/>
    <w:pPr>
      <w:spacing w:after="200" w:line="360" w:lineRule="auto"/>
      <w:jc w:val="both"/>
    </w:pPr>
    <w:rPr>
      <w:sz w:val="22"/>
      <w:szCs w:val="22"/>
      <w:lang w:eastAsia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Listavistosa-nfasis11">
    <w:name w:val="Lista vistosa - Énfasis 11"/>
    <w:basedOn w:val="Normal"/>
    <w:uiPriority w:val="34"/>
    <w:qFormat/>
    <w:rsid w:val="007B73E1"/>
    <w:pPr>
      <w:ind w:left="720"/>
      <w:contextualSpacing/>
    </w:pPr>
  </w:style>
  <w:style w:type="paragraph" w:styleId="Prrafodelista">
    <w:name w:val="List Paragraph"/>
    <w:basedOn w:val="Normal"/>
    <w:uiPriority w:val="72"/>
    <w:qFormat/>
    <w:rsid w:val="000D307D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055F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55FC7"/>
    <w:rPr>
      <w:sz w:val="22"/>
      <w:szCs w:val="22"/>
      <w:lang w:eastAsia="en-US"/>
    </w:rPr>
  </w:style>
  <w:style w:type="paragraph" w:styleId="Piedepgina">
    <w:name w:val="footer"/>
    <w:basedOn w:val="Normal"/>
    <w:link w:val="PiedepginaCar"/>
    <w:uiPriority w:val="99"/>
    <w:semiHidden/>
    <w:unhideWhenUsed/>
    <w:rsid w:val="00055FC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55FC7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ropbox\transcribir\Ordenanzas.do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6B9DF8-8545-4039-9E31-55E3AE8DB4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Ordenanzas.dot</Template>
  <TotalTime>9</TotalTime>
  <Pages>3</Pages>
  <Words>763</Words>
  <Characters>4198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 de Windows</cp:lastModifiedBy>
  <cp:revision>29</cp:revision>
  <cp:lastPrinted>2017-10-04T15:16:00Z</cp:lastPrinted>
  <dcterms:created xsi:type="dcterms:W3CDTF">2017-02-17T20:35:00Z</dcterms:created>
  <dcterms:modified xsi:type="dcterms:W3CDTF">2018-07-06T13:06:00Z</dcterms:modified>
</cp:coreProperties>
</file>