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5A3" w:rsidRPr="005C65A3" w:rsidRDefault="005C65A3" w:rsidP="005C65A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>Yerba Buena, 15 de Noviembre de 2002</w:t>
      </w:r>
    </w:p>
    <w:p w:rsidR="005C65A3" w:rsidRPr="005C65A3" w:rsidRDefault="005C65A3" w:rsidP="005C65A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C65A3">
        <w:rPr>
          <w:rFonts w:ascii="Book Antiqua" w:hAnsi="Book Antiqua"/>
          <w:b/>
          <w:sz w:val="24"/>
        </w:rPr>
        <w:t>ORDENANZA Nº 1265</w:t>
      </w:r>
    </w:p>
    <w:p w:rsidR="005C65A3" w:rsidRPr="005C65A3" w:rsidRDefault="005C65A3" w:rsidP="005C65A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C65A3">
        <w:rPr>
          <w:rFonts w:ascii="Book Antiqua" w:hAnsi="Book Antiqua"/>
          <w:b/>
          <w:sz w:val="24"/>
        </w:rPr>
        <w:t>VISTO:</w:t>
      </w:r>
    </w:p>
    <w:p w:rsidR="009B2C03" w:rsidRPr="005C65A3" w:rsidRDefault="005C65A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E56DD" w:rsidRPr="005C65A3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E56DD" w:rsidRPr="005C65A3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 xml:space="preserve">126-M17-S-02 y sus agregados </w:t>
      </w:r>
      <w:r>
        <w:rPr>
          <w:rFonts w:ascii="Book Antiqua" w:hAnsi="Book Antiqua"/>
          <w:sz w:val="24"/>
        </w:rPr>
        <w:t xml:space="preserve"> (</w:t>
      </w:r>
      <w:r w:rsidR="009E56DD" w:rsidRPr="005C65A3">
        <w:rPr>
          <w:rFonts w:ascii="Book Antiqua" w:hAnsi="Book Antiqua"/>
          <w:sz w:val="24"/>
        </w:rPr>
        <w:t>referentes Nros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074/02 y 151/02</w:t>
      </w:r>
      <w:r>
        <w:rPr>
          <w:rFonts w:ascii="Book Antiqua" w:hAnsi="Book Antiqua"/>
          <w:sz w:val="24"/>
        </w:rPr>
        <w:t xml:space="preserve">) </w:t>
      </w:r>
      <w:r w:rsidR="009E56DD" w:rsidRPr="005C65A3">
        <w:rPr>
          <w:rFonts w:ascii="Book Antiqua" w:hAnsi="Book Antiqua"/>
          <w:sz w:val="24"/>
        </w:rPr>
        <w:t xml:space="preserve"> y</w:t>
      </w:r>
    </w:p>
    <w:p w:rsidR="005C65A3" w:rsidRPr="005C65A3" w:rsidRDefault="005C65A3" w:rsidP="005C65A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C65A3">
        <w:rPr>
          <w:rFonts w:ascii="Book Antiqua" w:hAnsi="Book Antiqua"/>
          <w:b/>
          <w:sz w:val="24"/>
        </w:rPr>
        <w:t>CONSIDERANDO:</w:t>
      </w:r>
    </w:p>
    <w:p w:rsidR="00A4339B" w:rsidRPr="005C65A3" w:rsidRDefault="005C65A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E56DD" w:rsidRPr="005C65A3">
        <w:rPr>
          <w:rFonts w:ascii="Book Antiqua" w:hAnsi="Book Antiqua"/>
          <w:sz w:val="24"/>
        </w:rPr>
        <w:t>Que a través de dicho Expte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se presenta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para su aprobación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la Documentación Técnica de Planos Conforme a Obra del Inmueble de propiedad del Sr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Jorge Federico Selis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ubicado en calle Catamarca 656 de esta Ciudad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identificado con el Padrón N</w:t>
      </w:r>
      <w:r>
        <w:rPr>
          <w:rFonts w:ascii="Book Antiqua" w:hAnsi="Book Antiqua"/>
          <w:sz w:val="24"/>
        </w:rPr>
        <w:t xml:space="preserve">º </w:t>
      </w:r>
      <w:r w:rsidR="009E56DD" w:rsidRPr="005C65A3">
        <w:rPr>
          <w:rFonts w:ascii="Book Antiqua" w:hAnsi="Book Antiqua"/>
          <w:sz w:val="24"/>
        </w:rPr>
        <w:t>679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656</w:t>
      </w:r>
      <w:r>
        <w:rPr>
          <w:rFonts w:ascii="Book Antiqua" w:hAnsi="Book Antiqua"/>
          <w:sz w:val="24"/>
        </w:rPr>
        <w:t xml:space="preserve">; </w:t>
      </w:r>
    </w:p>
    <w:p w:rsidR="00A4339B" w:rsidRPr="005C65A3" w:rsidRDefault="009E56DD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>Que si bien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se ha producido una infracción en la ampliación realizada por el Sr</w:t>
      </w:r>
      <w:r w:rsidR="005C65A3">
        <w:rPr>
          <w:rFonts w:ascii="Book Antiqua" w:hAnsi="Book Antiqua"/>
          <w:sz w:val="24"/>
        </w:rPr>
        <w:t xml:space="preserve">. </w:t>
      </w:r>
      <w:r w:rsidRPr="005C65A3">
        <w:rPr>
          <w:rFonts w:ascii="Book Antiqua" w:hAnsi="Book Antiqua"/>
          <w:sz w:val="24"/>
        </w:rPr>
        <w:t>Selis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que ha construido invadiendo parte del sector de retiro obligatorio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dicha invasión no afecta en gran medida la situación urbana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ya que es una arista que ocupa una superficie de 16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00mts</w:t>
      </w:r>
      <w:r w:rsidRPr="005C65A3">
        <w:rPr>
          <w:rFonts w:ascii="Book Antiqua" w:hAnsi="Book Antiqua"/>
          <w:sz w:val="24"/>
          <w:vertAlign w:val="superscript"/>
        </w:rPr>
        <w:t>2</w:t>
      </w:r>
      <w:r w:rsidR="005C65A3">
        <w:rPr>
          <w:rFonts w:ascii="Book Antiqua" w:hAnsi="Book Antiqua"/>
          <w:sz w:val="24"/>
        </w:rPr>
        <w:t xml:space="preserve">; </w:t>
      </w:r>
    </w:p>
    <w:p w:rsidR="00A4339B" w:rsidRPr="005C65A3" w:rsidRDefault="009E56DD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>Que para el análisis pertinente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se han contemplado las exigencias que establece la Ordenanza N</w:t>
      </w:r>
      <w:r w:rsidR="005C65A3">
        <w:rPr>
          <w:rFonts w:ascii="Book Antiqua" w:hAnsi="Book Antiqua"/>
          <w:sz w:val="24"/>
        </w:rPr>
        <w:t xml:space="preserve">º </w:t>
      </w:r>
      <w:r w:rsidRPr="005C65A3">
        <w:rPr>
          <w:rFonts w:ascii="Book Antiqua" w:hAnsi="Book Antiqua"/>
          <w:sz w:val="24"/>
        </w:rPr>
        <w:t>613/94 Código de Desarrollo Urbano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 xml:space="preserve">ubicándose esta propiedad en la Unidad Ambiental 2 </w:t>
      </w:r>
      <w:r w:rsidR="005C65A3">
        <w:rPr>
          <w:rFonts w:ascii="Book Antiqua" w:hAnsi="Book Antiqua"/>
          <w:sz w:val="24"/>
        </w:rPr>
        <w:t xml:space="preserve"> (</w:t>
      </w:r>
      <w:r w:rsidRPr="005C65A3">
        <w:rPr>
          <w:rFonts w:ascii="Book Antiqua" w:hAnsi="Book Antiqua"/>
          <w:sz w:val="24"/>
        </w:rPr>
        <w:t>UA2</w:t>
      </w:r>
      <w:r w:rsidR="005C65A3">
        <w:rPr>
          <w:rFonts w:ascii="Book Antiqua" w:hAnsi="Book Antiqua"/>
          <w:sz w:val="24"/>
        </w:rPr>
        <w:t xml:space="preserve">) </w:t>
      </w:r>
      <w:r w:rsidRPr="005C65A3">
        <w:rPr>
          <w:rFonts w:ascii="Book Antiqua" w:hAnsi="Book Antiqua"/>
          <w:sz w:val="24"/>
        </w:rPr>
        <w:t xml:space="preserve"> donde se establece para los retiros en terrenos esquina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como el presente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un retiro del 20% del menor ancho</w:t>
      </w:r>
      <w:r w:rsidR="005C65A3">
        <w:rPr>
          <w:rFonts w:ascii="Book Antiqua" w:hAnsi="Book Antiqua"/>
          <w:sz w:val="24"/>
        </w:rPr>
        <w:t xml:space="preserve">: </w:t>
      </w:r>
      <w:r w:rsidRPr="005C65A3">
        <w:rPr>
          <w:rFonts w:ascii="Book Antiqua" w:hAnsi="Book Antiqua"/>
          <w:sz w:val="24"/>
        </w:rPr>
        <w:t>4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50mts con un mínimo de 4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00mts sobre el otro</w:t>
      </w:r>
      <w:r w:rsidR="005C65A3">
        <w:rPr>
          <w:rFonts w:ascii="Book Antiqua" w:hAnsi="Book Antiqua"/>
          <w:sz w:val="24"/>
        </w:rPr>
        <w:t xml:space="preserve">. </w:t>
      </w:r>
      <w:r w:rsidRPr="005C65A3">
        <w:rPr>
          <w:rFonts w:ascii="Book Antiqua" w:hAnsi="Book Antiqua"/>
          <w:sz w:val="24"/>
        </w:rPr>
        <w:t>En este caso el retiro sobre un frente invade con una arista dejando sobre el otro</w:t>
      </w:r>
      <w:r w:rsidR="005C65A3">
        <w:rPr>
          <w:rFonts w:ascii="Book Antiqua" w:hAnsi="Book Antiqua"/>
          <w:sz w:val="24"/>
        </w:rPr>
        <w:t xml:space="preserve">: </w:t>
      </w:r>
      <w:r w:rsidRPr="005C65A3">
        <w:rPr>
          <w:rFonts w:ascii="Book Antiqua" w:hAnsi="Book Antiqua"/>
          <w:sz w:val="24"/>
        </w:rPr>
        <w:t>6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00 m</w:t>
      </w:r>
      <w:r w:rsidR="005C65A3">
        <w:rPr>
          <w:rFonts w:ascii="Book Antiqua" w:hAnsi="Book Antiqua"/>
          <w:sz w:val="24"/>
        </w:rPr>
        <w:t xml:space="preserve">; </w:t>
      </w:r>
    </w:p>
    <w:p w:rsidR="00A4339B" w:rsidRPr="005C65A3" w:rsidRDefault="009B2C0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>Que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por lo expuesto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se entiende que es visible la aplicación de una medida de excepción para la aprobación de la referida documentación técnica</w:t>
      </w:r>
      <w:r w:rsidR="005C65A3">
        <w:rPr>
          <w:rFonts w:ascii="Book Antiqua" w:hAnsi="Book Antiqua"/>
          <w:sz w:val="24"/>
        </w:rPr>
        <w:t xml:space="preserve">; </w:t>
      </w:r>
    </w:p>
    <w:p w:rsidR="00A4339B" w:rsidRPr="005C65A3" w:rsidRDefault="009B2C0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 xml:space="preserve">Que de la evaluación </w:t>
      </w:r>
      <w:r w:rsidR="00787A16" w:rsidRPr="005C65A3">
        <w:rPr>
          <w:rFonts w:ascii="Book Antiqua" w:hAnsi="Book Antiqua"/>
          <w:sz w:val="24"/>
        </w:rPr>
        <w:t>realizada</w:t>
      </w:r>
      <w:r w:rsidRPr="005C65A3">
        <w:rPr>
          <w:rFonts w:ascii="Book Antiqua" w:hAnsi="Book Antiqua"/>
          <w:sz w:val="24"/>
        </w:rPr>
        <w:t xml:space="preserve"> por la Dirección de Catastro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Edificación y Planeamiento se concluye indicando que es procedente aplicar la medida de excepción formulada por el propietario mediante los Referentes Nros</w:t>
      </w:r>
      <w:r w:rsidR="005C65A3">
        <w:rPr>
          <w:rFonts w:ascii="Book Antiqua" w:hAnsi="Book Antiqua"/>
          <w:sz w:val="24"/>
        </w:rPr>
        <w:t xml:space="preserve">. </w:t>
      </w:r>
      <w:r w:rsidRPr="005C65A3">
        <w:rPr>
          <w:rFonts w:ascii="Book Antiqua" w:hAnsi="Book Antiqua"/>
          <w:sz w:val="24"/>
        </w:rPr>
        <w:t>074/02 y 151/02</w:t>
      </w:r>
      <w:r w:rsidR="005C65A3">
        <w:rPr>
          <w:rFonts w:ascii="Book Antiqua" w:hAnsi="Book Antiqua"/>
          <w:sz w:val="24"/>
        </w:rPr>
        <w:t xml:space="preserve">; </w:t>
      </w:r>
    </w:p>
    <w:p w:rsidR="00A4339B" w:rsidRPr="005C65A3" w:rsidRDefault="009B2C0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>Que en concordancia con la conclusión de dicha Dirección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el Sr</w:t>
      </w:r>
      <w:r w:rsidR="005C65A3">
        <w:rPr>
          <w:rFonts w:ascii="Book Antiqua" w:hAnsi="Book Antiqua"/>
          <w:sz w:val="24"/>
        </w:rPr>
        <w:t xml:space="preserve">. </w:t>
      </w:r>
      <w:r w:rsidRPr="005C65A3">
        <w:rPr>
          <w:rFonts w:ascii="Book Antiqua" w:hAnsi="Book Antiqua"/>
          <w:sz w:val="24"/>
        </w:rPr>
        <w:t>Secretario de Gobierno</w:t>
      </w:r>
      <w:r w:rsidR="005C65A3">
        <w:rPr>
          <w:rFonts w:ascii="Book Antiqua" w:hAnsi="Book Antiqua"/>
          <w:sz w:val="24"/>
        </w:rPr>
        <w:t xml:space="preserve">, </w:t>
      </w:r>
      <w:r w:rsidRPr="005C65A3">
        <w:rPr>
          <w:rFonts w:ascii="Book Antiqua" w:hAnsi="Book Antiqua"/>
          <w:sz w:val="24"/>
        </w:rPr>
        <w:t>Obras y Servicios Públicos dispone se emita el instrumento legal correspondiente</w:t>
      </w:r>
      <w:r w:rsidR="005C65A3">
        <w:rPr>
          <w:rFonts w:ascii="Book Antiqua" w:hAnsi="Book Antiqua"/>
          <w:sz w:val="24"/>
        </w:rPr>
        <w:t xml:space="preserve">; </w:t>
      </w:r>
    </w:p>
    <w:p w:rsidR="00A4339B" w:rsidRPr="005C65A3" w:rsidRDefault="004E6200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</w:rPr>
        <w:t xml:space="preserve">Por ello y en </w:t>
      </w:r>
      <w:r w:rsidR="00912751" w:rsidRPr="005C65A3">
        <w:rPr>
          <w:rFonts w:ascii="Book Antiqua" w:hAnsi="Book Antiqua"/>
          <w:sz w:val="24"/>
        </w:rPr>
        <w:t xml:space="preserve">virtud </w:t>
      </w:r>
      <w:r w:rsidRPr="005C65A3">
        <w:rPr>
          <w:rFonts w:ascii="Book Antiqua" w:hAnsi="Book Antiqua"/>
          <w:sz w:val="24"/>
        </w:rPr>
        <w:t xml:space="preserve">de las facultades que le confiere el Decreto </w:t>
      </w:r>
      <w:r w:rsidR="00C95833" w:rsidRPr="005C65A3">
        <w:rPr>
          <w:rFonts w:ascii="Book Antiqua" w:hAnsi="Book Antiqua"/>
          <w:sz w:val="24"/>
        </w:rPr>
        <w:t xml:space="preserve">Provincial </w:t>
      </w:r>
      <w:r w:rsidRPr="005C65A3">
        <w:rPr>
          <w:rFonts w:ascii="Book Antiqua" w:hAnsi="Book Antiqua"/>
          <w:sz w:val="24"/>
        </w:rPr>
        <w:t>N</w:t>
      </w:r>
      <w:r w:rsidR="005C65A3">
        <w:rPr>
          <w:rFonts w:ascii="Book Antiqua" w:hAnsi="Book Antiqua"/>
          <w:sz w:val="24"/>
        </w:rPr>
        <w:t xml:space="preserve">º </w:t>
      </w:r>
      <w:r w:rsidRPr="005C65A3">
        <w:rPr>
          <w:rFonts w:ascii="Book Antiqua" w:hAnsi="Book Antiqua"/>
          <w:sz w:val="24"/>
        </w:rPr>
        <w:t>82</w:t>
      </w:r>
      <w:r w:rsidR="00912751" w:rsidRPr="005C65A3">
        <w:rPr>
          <w:rFonts w:ascii="Book Antiqua" w:hAnsi="Book Antiqua"/>
          <w:sz w:val="24"/>
        </w:rPr>
        <w:t>2/1 de fecha 19 de mayo de 2000</w:t>
      </w:r>
      <w:r w:rsidR="005C65A3">
        <w:rPr>
          <w:rFonts w:ascii="Book Antiqua" w:hAnsi="Book Antiqua"/>
          <w:sz w:val="24"/>
        </w:rPr>
        <w:t xml:space="preserve">, </w:t>
      </w:r>
      <w:r w:rsidR="00912751" w:rsidRPr="005C65A3">
        <w:rPr>
          <w:rFonts w:ascii="Book Antiqua" w:hAnsi="Book Antiqua"/>
          <w:sz w:val="24"/>
        </w:rPr>
        <w:t>emitido por el Poder ejecutivo Provincial</w:t>
      </w:r>
      <w:r w:rsidR="005C65A3">
        <w:rPr>
          <w:rFonts w:ascii="Book Antiqua" w:hAnsi="Book Antiqua"/>
          <w:sz w:val="24"/>
        </w:rPr>
        <w:t xml:space="preserve">, </w:t>
      </w:r>
    </w:p>
    <w:p w:rsidR="005C65A3" w:rsidRPr="005C65A3" w:rsidRDefault="005C65A3" w:rsidP="005C65A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C65A3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4339B" w:rsidRPr="005C65A3" w:rsidRDefault="005C65A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E56DD" w:rsidRPr="005C65A3">
        <w:rPr>
          <w:rFonts w:ascii="Book Antiqua" w:hAnsi="Book Antiqua"/>
          <w:sz w:val="24"/>
        </w:rPr>
        <w:t>FACULTASE a la Dirección de Catastro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Edificación y Planeamiento a APROBAR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la Documentación Técnica ingresada mediante Expte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E56DD" w:rsidRPr="005C65A3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 xml:space="preserve">126-M17-S-02 y agregados </w:t>
      </w:r>
      <w:r>
        <w:rPr>
          <w:rFonts w:ascii="Book Antiqua" w:hAnsi="Book Antiqua"/>
          <w:sz w:val="24"/>
        </w:rPr>
        <w:t xml:space="preserve"> (</w:t>
      </w:r>
      <w:r w:rsidR="009E56DD" w:rsidRPr="005C65A3">
        <w:rPr>
          <w:rFonts w:ascii="Book Antiqua" w:hAnsi="Book Antiqua"/>
          <w:sz w:val="24"/>
        </w:rPr>
        <w:t>Referentes Nros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074/02 y 151/02</w:t>
      </w:r>
      <w:r>
        <w:rPr>
          <w:rFonts w:ascii="Book Antiqua" w:hAnsi="Book Antiqua"/>
          <w:sz w:val="24"/>
        </w:rPr>
        <w:t xml:space="preserve">) </w:t>
      </w:r>
      <w:r w:rsidR="009E56DD" w:rsidRPr="005C65A3">
        <w:rPr>
          <w:rFonts w:ascii="Book Antiqua" w:hAnsi="Book Antiqua"/>
          <w:sz w:val="24"/>
        </w:rPr>
        <w:t xml:space="preserve"> correspondiente a Planos Conforme a Obra de la propiedad del Sr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Jorge Federico Selis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I N</w:t>
      </w:r>
      <w:r>
        <w:rPr>
          <w:rFonts w:ascii="Book Antiqua" w:hAnsi="Book Antiqua"/>
          <w:sz w:val="24"/>
        </w:rPr>
        <w:t xml:space="preserve">º </w:t>
      </w:r>
      <w:r w:rsidR="009E56DD" w:rsidRPr="005C65A3">
        <w:rPr>
          <w:rFonts w:ascii="Book Antiqua" w:hAnsi="Book Antiqua"/>
          <w:sz w:val="24"/>
        </w:rPr>
        <w:t>12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318</w:t>
      </w:r>
      <w:r>
        <w:rPr>
          <w:rFonts w:ascii="Book Antiqua" w:hAnsi="Book Antiqua"/>
          <w:sz w:val="24"/>
        </w:rPr>
        <w:t xml:space="preserve">. </w:t>
      </w:r>
      <w:r w:rsidR="009E56DD" w:rsidRPr="005C65A3">
        <w:rPr>
          <w:rFonts w:ascii="Book Antiqua" w:hAnsi="Book Antiqua"/>
          <w:sz w:val="24"/>
        </w:rPr>
        <w:t>443</w:t>
      </w:r>
      <w:r>
        <w:rPr>
          <w:rFonts w:ascii="Book Antiqua" w:hAnsi="Book Antiqua"/>
          <w:sz w:val="24"/>
        </w:rPr>
        <w:t xml:space="preserve">, </w:t>
      </w:r>
      <w:r w:rsidR="009E56DD" w:rsidRPr="005C65A3">
        <w:rPr>
          <w:rFonts w:ascii="Book Antiqua" w:hAnsi="Book Antiqua"/>
          <w:sz w:val="24"/>
        </w:rPr>
        <w:t>ubicada en calle Catamarca 656 de esta ciudad</w:t>
      </w:r>
      <w:r>
        <w:rPr>
          <w:rFonts w:ascii="Book Antiqua" w:hAnsi="Book Antiqua"/>
          <w:sz w:val="24"/>
        </w:rPr>
        <w:t xml:space="preserve">. </w:t>
      </w:r>
    </w:p>
    <w:p w:rsidR="00A4339B" w:rsidRPr="005C65A3" w:rsidRDefault="005C65A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787A16" w:rsidRPr="005C65A3">
        <w:rPr>
          <w:rFonts w:ascii="Book Antiqua" w:hAnsi="Book Antiqua"/>
          <w:sz w:val="24"/>
        </w:rPr>
        <w:t>La excepción a que se hace lugar mediante este instrumento</w:t>
      </w:r>
      <w:r>
        <w:rPr>
          <w:rFonts w:ascii="Book Antiqua" w:hAnsi="Book Antiqua"/>
          <w:sz w:val="24"/>
        </w:rPr>
        <w:t xml:space="preserve">, </w:t>
      </w:r>
      <w:r w:rsidR="00787A16" w:rsidRPr="005C65A3">
        <w:rPr>
          <w:rFonts w:ascii="Book Antiqua" w:hAnsi="Book Antiqua"/>
          <w:sz w:val="24"/>
        </w:rPr>
        <w:t>corresponde a la invasión que se llevó a cabo en una ampliación sobre uno de los frentes de la propiedad</w:t>
      </w:r>
      <w:r>
        <w:rPr>
          <w:rFonts w:ascii="Book Antiqua" w:hAnsi="Book Antiqua"/>
          <w:sz w:val="24"/>
        </w:rPr>
        <w:t xml:space="preserve">, </w:t>
      </w:r>
      <w:r w:rsidR="00787A16" w:rsidRPr="005C65A3">
        <w:rPr>
          <w:rFonts w:ascii="Book Antiqua" w:hAnsi="Book Antiqua"/>
          <w:sz w:val="24"/>
        </w:rPr>
        <w:t>que no se ajusta a las normas establecidas</w:t>
      </w:r>
      <w:r>
        <w:rPr>
          <w:rFonts w:ascii="Book Antiqua" w:hAnsi="Book Antiqua"/>
          <w:sz w:val="24"/>
        </w:rPr>
        <w:t xml:space="preserve">, </w:t>
      </w:r>
      <w:r w:rsidR="00787A16" w:rsidRPr="005C65A3">
        <w:rPr>
          <w:rFonts w:ascii="Book Antiqua" w:hAnsi="Book Antiqua"/>
          <w:sz w:val="24"/>
        </w:rPr>
        <w:t>en razón de que esta situación no afecta en gran medida la exigencia</w:t>
      </w:r>
      <w:r>
        <w:rPr>
          <w:rFonts w:ascii="Book Antiqua" w:hAnsi="Book Antiqua"/>
          <w:sz w:val="24"/>
        </w:rPr>
        <w:t xml:space="preserve">, </w:t>
      </w:r>
      <w:r w:rsidR="00787A16" w:rsidRPr="005C65A3">
        <w:rPr>
          <w:rFonts w:ascii="Book Antiqua" w:hAnsi="Book Antiqua"/>
          <w:sz w:val="24"/>
        </w:rPr>
        <w:t>ya que no altera el entorno urbano ni atenta contra el espíritu de la norma</w:t>
      </w:r>
      <w:r>
        <w:rPr>
          <w:rFonts w:ascii="Book Antiqua" w:hAnsi="Book Antiqua"/>
          <w:sz w:val="24"/>
        </w:rPr>
        <w:t xml:space="preserve">. </w:t>
      </w:r>
    </w:p>
    <w:p w:rsidR="006F2884" w:rsidRPr="005C65A3" w:rsidRDefault="005C65A3" w:rsidP="005C65A3">
      <w:pPr>
        <w:keepNext/>
        <w:spacing w:after="180" w:line="240" w:lineRule="auto"/>
        <w:rPr>
          <w:rFonts w:ascii="Book Antiqua" w:hAnsi="Book Antiqua"/>
          <w:sz w:val="24"/>
        </w:rPr>
      </w:pPr>
      <w:r w:rsidRPr="005C65A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5C65A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605396" w:rsidRPr="005C65A3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5C65A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C65A3" w:rsidSect="005C65A3">
      <w:footerReference w:type="default" r:id="rId8"/>
      <w:pgSz w:w="11906" w:h="16838"/>
      <w:pgMar w:top="1417" w:right="1134" w:bottom="1134" w:left="1701" w:header="709" w:footer="709" w:gutter="0"/>
      <w:pgNumType w:start="11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661" w:rsidRDefault="00C11661" w:rsidP="00C11661">
      <w:pPr>
        <w:spacing w:after="0" w:line="240" w:lineRule="auto"/>
      </w:pPr>
      <w:r>
        <w:separator/>
      </w:r>
    </w:p>
  </w:endnote>
  <w:endnote w:type="continuationSeparator" w:id="0">
    <w:p w:rsidR="00C11661" w:rsidRDefault="00C11661" w:rsidP="00C11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661" w:rsidRPr="001D7B69" w:rsidRDefault="00C1166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661" w:rsidRDefault="00C11661" w:rsidP="00C11661">
      <w:pPr>
        <w:spacing w:after="0" w:line="240" w:lineRule="auto"/>
      </w:pPr>
      <w:r>
        <w:separator/>
      </w:r>
    </w:p>
  </w:footnote>
  <w:footnote w:type="continuationSeparator" w:id="0">
    <w:p w:rsidR="00C11661" w:rsidRDefault="00C11661" w:rsidP="00C11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71AE4"/>
    <w:multiLevelType w:val="hybridMultilevel"/>
    <w:tmpl w:val="A9E8D1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04F99"/>
    <w:rsid w:val="00015D89"/>
    <w:rsid w:val="000776C1"/>
    <w:rsid w:val="000D307D"/>
    <w:rsid w:val="000D5BBF"/>
    <w:rsid w:val="000D6F58"/>
    <w:rsid w:val="000F168C"/>
    <w:rsid w:val="0014269E"/>
    <w:rsid w:val="00167D23"/>
    <w:rsid w:val="001A759C"/>
    <w:rsid w:val="001C6A2F"/>
    <w:rsid w:val="001D7B69"/>
    <w:rsid w:val="00222916"/>
    <w:rsid w:val="002A0859"/>
    <w:rsid w:val="002D575E"/>
    <w:rsid w:val="002F1CAE"/>
    <w:rsid w:val="0032538C"/>
    <w:rsid w:val="00326EE8"/>
    <w:rsid w:val="0033186A"/>
    <w:rsid w:val="003E657F"/>
    <w:rsid w:val="00451289"/>
    <w:rsid w:val="004E6200"/>
    <w:rsid w:val="00501F91"/>
    <w:rsid w:val="0054486D"/>
    <w:rsid w:val="0057045F"/>
    <w:rsid w:val="005952EA"/>
    <w:rsid w:val="005C65A3"/>
    <w:rsid w:val="005C6E23"/>
    <w:rsid w:val="00605396"/>
    <w:rsid w:val="006A6E12"/>
    <w:rsid w:val="006F2884"/>
    <w:rsid w:val="006F729A"/>
    <w:rsid w:val="00751E99"/>
    <w:rsid w:val="00754EB1"/>
    <w:rsid w:val="00784F96"/>
    <w:rsid w:val="00787A16"/>
    <w:rsid w:val="007A2352"/>
    <w:rsid w:val="007B73E1"/>
    <w:rsid w:val="007E6ABD"/>
    <w:rsid w:val="007F1AB9"/>
    <w:rsid w:val="008000CC"/>
    <w:rsid w:val="00856E96"/>
    <w:rsid w:val="00866782"/>
    <w:rsid w:val="008A1D35"/>
    <w:rsid w:val="008B14BC"/>
    <w:rsid w:val="00912751"/>
    <w:rsid w:val="00920879"/>
    <w:rsid w:val="009B2C03"/>
    <w:rsid w:val="009E56DD"/>
    <w:rsid w:val="00A03DFB"/>
    <w:rsid w:val="00A0746F"/>
    <w:rsid w:val="00A14983"/>
    <w:rsid w:val="00A40E92"/>
    <w:rsid w:val="00A4339B"/>
    <w:rsid w:val="00A703B2"/>
    <w:rsid w:val="00A71C0A"/>
    <w:rsid w:val="00B0464F"/>
    <w:rsid w:val="00B923D8"/>
    <w:rsid w:val="00BB1DA0"/>
    <w:rsid w:val="00BB2ED4"/>
    <w:rsid w:val="00BD16AF"/>
    <w:rsid w:val="00BD70AA"/>
    <w:rsid w:val="00C049C7"/>
    <w:rsid w:val="00C11661"/>
    <w:rsid w:val="00C456C6"/>
    <w:rsid w:val="00C52693"/>
    <w:rsid w:val="00C95833"/>
    <w:rsid w:val="00CC21C7"/>
    <w:rsid w:val="00CE1123"/>
    <w:rsid w:val="00CE6D88"/>
    <w:rsid w:val="00CF66B4"/>
    <w:rsid w:val="00D32CE6"/>
    <w:rsid w:val="00D73ED7"/>
    <w:rsid w:val="00DF5202"/>
    <w:rsid w:val="00E21715"/>
    <w:rsid w:val="00E34AE4"/>
    <w:rsid w:val="00E47BB3"/>
    <w:rsid w:val="00E7342E"/>
    <w:rsid w:val="00E92A6A"/>
    <w:rsid w:val="00EC71E3"/>
    <w:rsid w:val="00F06F5B"/>
    <w:rsid w:val="00F26133"/>
    <w:rsid w:val="00F43CAB"/>
    <w:rsid w:val="00F7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308CC5-3643-42DA-9A28-686EB522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C11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166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11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166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BA756-459A-4642-9B7D-5FA172771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2017-02-17T21:28:00Z</dcterms:created>
  <dcterms:modified xsi:type="dcterms:W3CDTF">2018-07-06T13:06:00Z</dcterms:modified>
</cp:coreProperties>
</file>