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26D" w:rsidRPr="001D126D" w:rsidRDefault="001D126D" w:rsidP="001D126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Yerba Buena, 11 de Diciembre de 2002</w:t>
      </w:r>
    </w:p>
    <w:p w:rsidR="001D126D" w:rsidRPr="001D126D" w:rsidRDefault="001D126D" w:rsidP="001D126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D126D">
        <w:rPr>
          <w:rFonts w:ascii="Book Antiqua" w:hAnsi="Book Antiqua"/>
          <w:b/>
          <w:sz w:val="24"/>
        </w:rPr>
        <w:t>ORDENANZA Nº 1271</w:t>
      </w:r>
    </w:p>
    <w:p w:rsidR="001D126D" w:rsidRPr="001D126D" w:rsidRDefault="001D126D" w:rsidP="001D126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D126D">
        <w:rPr>
          <w:rFonts w:ascii="Book Antiqua" w:hAnsi="Book Antiqua"/>
          <w:b/>
          <w:sz w:val="24"/>
        </w:rPr>
        <w:t>VISTO:</w:t>
      </w:r>
    </w:p>
    <w:p w:rsidR="001D69F3" w:rsidRPr="001D126D" w:rsidRDefault="001D126D" w:rsidP="001D126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103DB" w:rsidRPr="001D126D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103DB" w:rsidRPr="001D126D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224-M17-B-01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mediante el cual las Sras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Silvia Estela Aragón y Dora B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de Borden ofrecen como dación en pago 108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72mts</w:t>
      </w:r>
      <w:r w:rsidR="006103DB" w:rsidRPr="001D126D">
        <w:rPr>
          <w:rFonts w:ascii="Book Antiqua" w:hAnsi="Book Antiqua"/>
          <w:sz w:val="24"/>
          <w:vertAlign w:val="superscript"/>
        </w:rPr>
        <w:t>2</w:t>
      </w:r>
      <w:r w:rsidR="006103DB" w:rsidRPr="001D126D">
        <w:rPr>
          <w:rFonts w:ascii="Book Antiqua" w:hAnsi="Book Antiqua"/>
          <w:sz w:val="24"/>
        </w:rPr>
        <w:t xml:space="preserve"> de superficie destinada a retranqueo de los terrenos identificados con los padrones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931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932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933 y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934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 xml:space="preserve">para ensanche de la calle Pringles </w:t>
      </w:r>
      <w:r>
        <w:rPr>
          <w:rFonts w:ascii="Book Antiqua" w:hAnsi="Book Antiqua"/>
          <w:sz w:val="24"/>
        </w:rPr>
        <w:t xml:space="preserve"> (</w:t>
      </w:r>
      <w:r w:rsidR="006103DB" w:rsidRPr="001D126D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 xml:space="preserve">) </w:t>
      </w:r>
      <w:r w:rsidR="006103DB" w:rsidRPr="001D126D">
        <w:rPr>
          <w:rFonts w:ascii="Book Antiqua" w:hAnsi="Book Antiqua"/>
          <w:sz w:val="24"/>
        </w:rPr>
        <w:t xml:space="preserve"> calles Velez Sarsfield y Universo de esta Ciudad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y</w:t>
      </w:r>
    </w:p>
    <w:p w:rsidR="001D126D" w:rsidRPr="001D126D" w:rsidRDefault="001D126D" w:rsidP="001D126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D126D">
        <w:rPr>
          <w:rFonts w:ascii="Book Antiqua" w:hAnsi="Book Antiqua"/>
          <w:b/>
          <w:sz w:val="24"/>
        </w:rPr>
        <w:t>CONSIDERANDO:</w:t>
      </w:r>
    </w:p>
    <w:p w:rsidR="00B96424" w:rsidRPr="001D126D" w:rsidRDefault="001D126D" w:rsidP="001D126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103DB" w:rsidRPr="001D126D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según informe del Registro Inmobiliario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la Sra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Aragón</w:t>
      </w:r>
      <w:r>
        <w:rPr>
          <w:rFonts w:ascii="Book Antiqua" w:hAnsi="Book Antiqua"/>
          <w:sz w:val="24"/>
        </w:rPr>
        <w:t xml:space="preserve">, </w:t>
      </w:r>
      <w:r w:rsidR="006103DB" w:rsidRPr="001D126D">
        <w:rPr>
          <w:rFonts w:ascii="Book Antiqua" w:hAnsi="Book Antiqua"/>
          <w:sz w:val="24"/>
        </w:rPr>
        <w:t>Silvia Estela es titular de los inmuebles identificados con los Padrones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931 y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932 y la Sra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Dora Bellini de Borden es titular de los inmuebles identificados con los padrones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933 y 383</w:t>
      </w:r>
      <w:r>
        <w:rPr>
          <w:rFonts w:ascii="Book Antiqua" w:hAnsi="Book Antiqua"/>
          <w:sz w:val="24"/>
        </w:rPr>
        <w:t xml:space="preserve">. </w:t>
      </w:r>
      <w:r w:rsidR="006103DB" w:rsidRPr="001D126D">
        <w:rPr>
          <w:rFonts w:ascii="Book Antiqua" w:hAnsi="Book Antiqua"/>
          <w:sz w:val="24"/>
        </w:rPr>
        <w:t>934</w:t>
      </w:r>
      <w:r>
        <w:rPr>
          <w:rFonts w:ascii="Book Antiqua" w:hAnsi="Book Antiqua"/>
          <w:sz w:val="24"/>
        </w:rPr>
        <w:t xml:space="preserve">; </w:t>
      </w:r>
    </w:p>
    <w:p w:rsidR="00B96424" w:rsidRPr="001D126D" w:rsidRDefault="006103DB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el total de la superficie ofrecida por ambas es de 107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55mts</w:t>
      </w:r>
      <w:r w:rsidRPr="001D126D">
        <w:rPr>
          <w:rFonts w:ascii="Book Antiqua" w:hAnsi="Book Antiqua"/>
          <w:sz w:val="24"/>
          <w:vertAlign w:val="superscript"/>
        </w:rPr>
        <w:t>2</w:t>
      </w:r>
      <w:r w:rsidRPr="001D126D">
        <w:rPr>
          <w:rFonts w:ascii="Book Antiqua" w:hAnsi="Book Antiqua"/>
          <w:sz w:val="24"/>
        </w:rPr>
        <w:t xml:space="preserve"> según se desprende de lo consignado a fs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7 por el Sr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Director de Catastro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Edificación y Planeamiento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lo que es ratificado por esa dependencia a fs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34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6103DB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el valor de la fracción en cuestión se aplicará al pago de las contribuciones que por inmuebles adeudan las mismas por los padrones antes mencionados y del padrón 383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929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790120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al darse intervención a la Dirección de Rentas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se emite informe en referencia a las contribuciones adeudadas por los padrones mencionados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6103DB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mediante Expte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N</w:t>
      </w:r>
      <w:r w:rsidR="001D126D">
        <w:rPr>
          <w:rFonts w:ascii="Book Antiqua" w:hAnsi="Book Antiqua"/>
          <w:sz w:val="24"/>
        </w:rPr>
        <w:t xml:space="preserve">º </w:t>
      </w:r>
      <w:r w:rsidRPr="001D126D">
        <w:rPr>
          <w:rFonts w:ascii="Book Antiqua" w:hAnsi="Book Antiqua"/>
          <w:sz w:val="24"/>
        </w:rPr>
        <w:t>948/377/M-02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tramitado por ante la Dirección General de Catastro de la Provincia se determinó el valor de la superficie ofrecida en $4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000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790120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la Dación en Pago es una figura legal mediante la cual se entrega una cosa en pago de lo que se debe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790120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a fs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6 la Sra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Asesora Letrada dictamina que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por aplicación del Art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779 del Código Civil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es procedente acceder a lo solicitado y a fs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37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indica que no es necesario materializar el acto de entrega de la fracción mediante Escribano Público y que en consecuencia se debe confeccionar e3l instrumento legal pertinente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790120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el Código Civil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en su Artículo 779 establece “el pago queda hecho cuando el acreedor recibe voluntariamente por pago de la deuda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 xml:space="preserve">alguna cosa que no sea dinero” </w:t>
      </w:r>
      <w:r w:rsidR="000D365F" w:rsidRPr="001D126D">
        <w:rPr>
          <w:rFonts w:ascii="Book Antiqua" w:hAnsi="Book Antiqua"/>
          <w:sz w:val="24"/>
        </w:rPr>
        <w:t>n sus Art</w:t>
      </w:r>
      <w:r w:rsidR="001D126D">
        <w:rPr>
          <w:rFonts w:ascii="Book Antiqua" w:hAnsi="Book Antiqua"/>
          <w:sz w:val="24"/>
        </w:rPr>
        <w:t xml:space="preserve">. </w:t>
      </w:r>
      <w:r w:rsidR="000D365F" w:rsidRPr="001D126D">
        <w:rPr>
          <w:rFonts w:ascii="Book Antiqua" w:hAnsi="Book Antiqua"/>
          <w:sz w:val="24"/>
        </w:rPr>
        <w:t>5</w:t>
      </w:r>
      <w:r w:rsidR="001D126D">
        <w:rPr>
          <w:rFonts w:ascii="Book Antiqua" w:hAnsi="Book Antiqua"/>
          <w:sz w:val="24"/>
        </w:rPr>
        <w:t xml:space="preserve">º </w:t>
      </w:r>
      <w:r w:rsidR="000D365F" w:rsidRPr="001D126D">
        <w:rPr>
          <w:rFonts w:ascii="Book Antiqua" w:hAnsi="Book Antiqua"/>
          <w:sz w:val="24"/>
        </w:rPr>
        <w:t>6</w:t>
      </w:r>
      <w:r w:rsidR="001D126D">
        <w:rPr>
          <w:rFonts w:ascii="Book Antiqua" w:hAnsi="Book Antiqua"/>
          <w:sz w:val="24"/>
        </w:rPr>
        <w:t xml:space="preserve">º </w:t>
      </w:r>
      <w:r w:rsidR="000D365F" w:rsidRPr="001D126D">
        <w:rPr>
          <w:rFonts w:ascii="Book Antiqua" w:hAnsi="Book Antiqua"/>
          <w:sz w:val="24"/>
        </w:rPr>
        <w:t>y 7</w:t>
      </w:r>
      <w:r w:rsidR="001D126D">
        <w:rPr>
          <w:rFonts w:ascii="Book Antiqua" w:hAnsi="Book Antiqua"/>
          <w:sz w:val="24"/>
        </w:rPr>
        <w:t xml:space="preserve">º </w:t>
      </w:r>
      <w:r w:rsidR="000D365F" w:rsidRPr="001D126D">
        <w:rPr>
          <w:rFonts w:ascii="Book Antiqua" w:hAnsi="Book Antiqua"/>
          <w:sz w:val="24"/>
        </w:rPr>
        <w:t>entre otras medidas</w:t>
      </w:r>
      <w:r w:rsidR="001D126D">
        <w:rPr>
          <w:rFonts w:ascii="Book Antiqua" w:hAnsi="Book Antiqua"/>
          <w:sz w:val="24"/>
        </w:rPr>
        <w:t xml:space="preserve">, </w:t>
      </w:r>
      <w:r w:rsidR="000D365F" w:rsidRPr="001D126D">
        <w:rPr>
          <w:rFonts w:ascii="Book Antiqua" w:hAnsi="Book Antiqua"/>
          <w:sz w:val="24"/>
        </w:rPr>
        <w:t>dispone que los fondos provenientes del Convenio a suscribirse</w:t>
      </w:r>
      <w:r w:rsidR="00AB0C3C" w:rsidRPr="001D126D">
        <w:rPr>
          <w:rFonts w:ascii="Book Antiqua" w:hAnsi="Book Antiqua"/>
          <w:sz w:val="24"/>
        </w:rPr>
        <w:t xml:space="preserve"> </w:t>
      </w:r>
      <w:r w:rsidR="000D365F" w:rsidRPr="001D126D">
        <w:rPr>
          <w:rFonts w:ascii="Book Antiqua" w:hAnsi="Book Antiqua"/>
          <w:sz w:val="24"/>
        </w:rPr>
        <w:t>en el marco del Plan Nacional de Obras Municipales- entre esta Municipalidad y el Estado Nacional</w:t>
      </w:r>
      <w:r w:rsidR="001D126D">
        <w:rPr>
          <w:rFonts w:ascii="Book Antiqua" w:hAnsi="Book Antiqua"/>
          <w:sz w:val="24"/>
        </w:rPr>
        <w:t xml:space="preserve">, </w:t>
      </w:r>
      <w:r w:rsidR="000D365F" w:rsidRPr="001D126D">
        <w:rPr>
          <w:rFonts w:ascii="Book Antiqua" w:hAnsi="Book Antiqua"/>
          <w:sz w:val="24"/>
        </w:rPr>
        <w:t>representado por el Sr</w:t>
      </w:r>
      <w:r w:rsidR="001D126D">
        <w:rPr>
          <w:rFonts w:ascii="Book Antiqua" w:hAnsi="Book Antiqua"/>
          <w:sz w:val="24"/>
        </w:rPr>
        <w:t xml:space="preserve">. </w:t>
      </w:r>
      <w:r w:rsidR="000D365F" w:rsidRPr="001D126D">
        <w:rPr>
          <w:rFonts w:ascii="Book Antiqua" w:hAnsi="Book Antiqua"/>
          <w:sz w:val="24"/>
        </w:rPr>
        <w:t>Subsecretario de Obras Públicas</w:t>
      </w:r>
      <w:r w:rsidR="001D126D">
        <w:rPr>
          <w:rFonts w:ascii="Book Antiqua" w:hAnsi="Book Antiqua"/>
          <w:sz w:val="24"/>
        </w:rPr>
        <w:t xml:space="preserve">, </w:t>
      </w:r>
      <w:r w:rsidR="000D365F" w:rsidRPr="001D126D">
        <w:rPr>
          <w:rFonts w:ascii="Book Antiqua" w:hAnsi="Book Antiqua"/>
          <w:sz w:val="24"/>
        </w:rPr>
        <w:t>Don Julio Oscar Quiros y por el Sr</w:t>
      </w:r>
      <w:r w:rsidR="001D126D">
        <w:rPr>
          <w:rFonts w:ascii="Book Antiqua" w:hAnsi="Book Antiqua"/>
          <w:sz w:val="24"/>
        </w:rPr>
        <w:t xml:space="preserve">. </w:t>
      </w:r>
      <w:r w:rsidR="000D365F" w:rsidRPr="001D126D">
        <w:rPr>
          <w:rFonts w:ascii="Book Antiqua" w:hAnsi="Book Antiqua"/>
          <w:sz w:val="24"/>
        </w:rPr>
        <w:t>Subsecretario de Asuntos Municipales</w:t>
      </w:r>
      <w:r w:rsidR="001D126D">
        <w:rPr>
          <w:rFonts w:ascii="Book Antiqua" w:hAnsi="Book Antiqua"/>
          <w:sz w:val="24"/>
        </w:rPr>
        <w:t xml:space="preserve">, </w:t>
      </w:r>
      <w:r w:rsidR="000D365F" w:rsidRPr="001D126D">
        <w:rPr>
          <w:rFonts w:ascii="Book Antiqua" w:hAnsi="Book Antiqua"/>
          <w:sz w:val="24"/>
        </w:rPr>
        <w:t>Don Armando Ramón Traferri</w:t>
      </w:r>
      <w:r w:rsidR="001D126D">
        <w:rPr>
          <w:rFonts w:ascii="Book Antiqua" w:hAnsi="Book Antiqua"/>
          <w:sz w:val="24"/>
        </w:rPr>
        <w:t xml:space="preserve">, </w:t>
      </w:r>
      <w:r w:rsidR="000D365F" w:rsidRPr="001D126D">
        <w:rPr>
          <w:rFonts w:ascii="Book Antiqua" w:hAnsi="Book Antiqua"/>
          <w:sz w:val="24"/>
        </w:rPr>
        <w:t>serán destinados a la obra “</w:t>
      </w:r>
      <w:r w:rsidR="00760E06" w:rsidRPr="001D126D">
        <w:rPr>
          <w:rFonts w:ascii="Book Antiqua" w:hAnsi="Book Antiqua"/>
          <w:sz w:val="24"/>
        </w:rPr>
        <w:t>Quirófanos</w:t>
      </w:r>
      <w:r w:rsidR="000D365F" w:rsidRPr="001D126D">
        <w:rPr>
          <w:rFonts w:ascii="Book Antiqua" w:hAnsi="Book Antiqua"/>
          <w:sz w:val="24"/>
        </w:rPr>
        <w:t xml:space="preserve"> para Cirugía Ambulatoria del Centro de Salud Municipal Dr</w:t>
      </w:r>
      <w:r w:rsidR="001D126D">
        <w:rPr>
          <w:rFonts w:ascii="Book Antiqua" w:hAnsi="Book Antiqua"/>
          <w:sz w:val="24"/>
        </w:rPr>
        <w:t xml:space="preserve">. </w:t>
      </w:r>
      <w:r w:rsidR="000D365F" w:rsidRPr="001D126D">
        <w:rPr>
          <w:rFonts w:ascii="Book Antiqua" w:hAnsi="Book Antiqua"/>
          <w:sz w:val="24"/>
        </w:rPr>
        <w:t>Ramón Carillo”</w:t>
      </w:r>
      <w:r w:rsidR="001D126D">
        <w:rPr>
          <w:rFonts w:ascii="Book Antiqua" w:hAnsi="Book Antiqua"/>
          <w:sz w:val="24"/>
        </w:rPr>
        <w:t xml:space="preserve">. </w:t>
      </w:r>
    </w:p>
    <w:p w:rsidR="00B96424" w:rsidRPr="001D126D" w:rsidRDefault="000D365F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Que en virtud de lo establecido en la Constitución Nacional</w:t>
      </w:r>
      <w:r w:rsidR="00B96424" w:rsidRPr="001D126D">
        <w:rPr>
          <w:rFonts w:ascii="Book Antiqua" w:hAnsi="Book Antiqua"/>
          <w:sz w:val="24"/>
        </w:rPr>
        <w:t xml:space="preserve"> </w:t>
      </w:r>
      <w:r w:rsidR="001D126D">
        <w:rPr>
          <w:rFonts w:ascii="Book Antiqua" w:hAnsi="Book Antiqua"/>
          <w:sz w:val="24"/>
        </w:rPr>
        <w:t xml:space="preserve"> (</w:t>
      </w:r>
      <w:r w:rsidRPr="001D126D">
        <w:rPr>
          <w:rFonts w:ascii="Book Antiqua" w:hAnsi="Book Antiqua"/>
          <w:sz w:val="24"/>
        </w:rPr>
        <w:t>art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5</w:t>
      </w:r>
      <w:r w:rsidR="001D126D">
        <w:rPr>
          <w:rFonts w:ascii="Book Antiqua" w:hAnsi="Book Antiqua"/>
          <w:sz w:val="24"/>
        </w:rPr>
        <w:t xml:space="preserve">º)  </w:t>
      </w:r>
      <w:r w:rsidR="00B96424" w:rsidRPr="001D126D">
        <w:rPr>
          <w:rFonts w:ascii="Book Antiqua" w:hAnsi="Book Antiqua"/>
          <w:sz w:val="24"/>
        </w:rPr>
        <w:t xml:space="preserve"> </w:t>
      </w:r>
      <w:r w:rsidRPr="001D126D">
        <w:rPr>
          <w:rFonts w:ascii="Book Antiqua" w:hAnsi="Book Antiqua"/>
          <w:sz w:val="24"/>
        </w:rPr>
        <w:t>la Constitución Provincial</w:t>
      </w:r>
      <w:r w:rsidR="00B96424" w:rsidRPr="001D126D">
        <w:rPr>
          <w:rFonts w:ascii="Book Antiqua" w:hAnsi="Book Antiqua"/>
          <w:sz w:val="24"/>
        </w:rPr>
        <w:t xml:space="preserve"> </w:t>
      </w:r>
      <w:r w:rsidR="001D126D">
        <w:rPr>
          <w:rFonts w:ascii="Book Antiqua" w:hAnsi="Book Antiqua"/>
          <w:sz w:val="24"/>
        </w:rPr>
        <w:t xml:space="preserve"> (</w:t>
      </w:r>
      <w:r w:rsidRPr="001D126D">
        <w:rPr>
          <w:rFonts w:ascii="Book Antiqua" w:hAnsi="Book Antiqua"/>
          <w:sz w:val="24"/>
        </w:rPr>
        <w:t>Art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118</w:t>
      </w:r>
      <w:r w:rsidR="001D126D">
        <w:rPr>
          <w:rFonts w:ascii="Book Antiqua" w:hAnsi="Book Antiqua"/>
          <w:sz w:val="24"/>
        </w:rPr>
        <w:t xml:space="preserve">) </w:t>
      </w:r>
      <w:r w:rsidR="00B96424" w:rsidRPr="001D126D">
        <w:rPr>
          <w:rFonts w:ascii="Book Antiqua" w:hAnsi="Book Antiqua"/>
          <w:sz w:val="24"/>
        </w:rPr>
        <w:t xml:space="preserve"> </w:t>
      </w:r>
      <w:r w:rsidRPr="001D126D">
        <w:rPr>
          <w:rFonts w:ascii="Book Antiqua" w:hAnsi="Book Antiqua"/>
          <w:sz w:val="24"/>
        </w:rPr>
        <w:t xml:space="preserve">y Ley </w:t>
      </w:r>
      <w:r w:rsidR="00760E06" w:rsidRPr="001D126D">
        <w:rPr>
          <w:rFonts w:ascii="Book Antiqua" w:hAnsi="Book Antiqua"/>
          <w:sz w:val="24"/>
        </w:rPr>
        <w:t>Orgánica</w:t>
      </w:r>
      <w:r w:rsidRPr="001D126D">
        <w:rPr>
          <w:rFonts w:ascii="Book Antiqua" w:hAnsi="Book Antiqua"/>
          <w:sz w:val="24"/>
        </w:rPr>
        <w:t xml:space="preserve"> de Municipalidades N</w:t>
      </w:r>
      <w:r w:rsidR="001D126D">
        <w:rPr>
          <w:rFonts w:ascii="Book Antiqua" w:hAnsi="Book Antiqua"/>
          <w:sz w:val="24"/>
        </w:rPr>
        <w:t xml:space="preserve">º </w:t>
      </w:r>
      <w:r w:rsidRPr="001D126D">
        <w:rPr>
          <w:rFonts w:ascii="Book Antiqua" w:hAnsi="Book Antiqua"/>
          <w:sz w:val="24"/>
        </w:rPr>
        <w:t>5529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Art</w:t>
      </w:r>
      <w:r w:rsidR="001D126D">
        <w:rPr>
          <w:rFonts w:ascii="Book Antiqua" w:hAnsi="Book Antiqua"/>
          <w:sz w:val="24"/>
        </w:rPr>
        <w:t xml:space="preserve">. </w:t>
      </w:r>
      <w:r w:rsidRPr="001D126D">
        <w:rPr>
          <w:rFonts w:ascii="Book Antiqua" w:hAnsi="Book Antiqua"/>
          <w:sz w:val="24"/>
        </w:rPr>
        <w:t>24 y 47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 xml:space="preserve">los </w:t>
      </w:r>
      <w:r w:rsidRPr="001D126D">
        <w:rPr>
          <w:rFonts w:ascii="Book Antiqua" w:hAnsi="Book Antiqua"/>
          <w:sz w:val="24"/>
        </w:rPr>
        <w:lastRenderedPageBreak/>
        <w:t>que dan cuenta de la Independencia y autonomía de los Municipios y atento a la emergencia en el área de salud</w:t>
      </w:r>
      <w:r w:rsidR="001D126D">
        <w:rPr>
          <w:rFonts w:ascii="Book Antiqua" w:hAnsi="Book Antiqua"/>
          <w:sz w:val="24"/>
        </w:rPr>
        <w:t xml:space="preserve">, </w:t>
      </w:r>
      <w:r w:rsidRPr="001D126D">
        <w:rPr>
          <w:rFonts w:ascii="Book Antiqua" w:hAnsi="Book Antiqua"/>
          <w:sz w:val="24"/>
        </w:rPr>
        <w:t>esta Intervención Municipal está debidamente facultada para suscribir el referido Convenio</w:t>
      </w:r>
      <w:r w:rsidR="001D126D">
        <w:rPr>
          <w:rFonts w:ascii="Book Antiqua" w:hAnsi="Book Antiqua"/>
          <w:sz w:val="24"/>
        </w:rPr>
        <w:t xml:space="preserve">; </w:t>
      </w:r>
    </w:p>
    <w:p w:rsidR="00B96424" w:rsidRPr="001D126D" w:rsidRDefault="000D365F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</w:rPr>
        <w:t>Por ello y en uso de las atribuciones que le confiere la citada normativa legal y el Decreto Provincial N</w:t>
      </w:r>
      <w:r w:rsidR="001D126D">
        <w:rPr>
          <w:rFonts w:ascii="Book Antiqua" w:hAnsi="Book Antiqua"/>
          <w:sz w:val="24"/>
        </w:rPr>
        <w:t xml:space="preserve">º </w:t>
      </w:r>
      <w:r w:rsidRPr="001D126D">
        <w:rPr>
          <w:rFonts w:ascii="Book Antiqua" w:hAnsi="Book Antiqua"/>
          <w:sz w:val="24"/>
        </w:rPr>
        <w:t>822/I-00</w:t>
      </w:r>
      <w:r w:rsidR="001D126D">
        <w:rPr>
          <w:rFonts w:ascii="Book Antiqua" w:hAnsi="Book Antiqua"/>
          <w:sz w:val="24"/>
        </w:rPr>
        <w:t xml:space="preserve">, </w:t>
      </w:r>
    </w:p>
    <w:p w:rsidR="001D126D" w:rsidRPr="001D126D" w:rsidRDefault="001D126D" w:rsidP="001D126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D126D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96424" w:rsidRPr="001D126D" w:rsidRDefault="001D126D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60E06" w:rsidRPr="001D126D">
        <w:rPr>
          <w:rFonts w:ascii="Book Antiqua" w:hAnsi="Book Antiqua"/>
          <w:sz w:val="24"/>
        </w:rPr>
        <w:t>Disponese la suscripción del referido Convenio con los funcionario nacionales mencionados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agregándose a la presente Ordenanza el Proyecto de obra presentado por el Sr</w:t>
      </w:r>
      <w:r>
        <w:rPr>
          <w:rFonts w:ascii="Book Antiqua" w:hAnsi="Book Antiqua"/>
          <w:sz w:val="24"/>
        </w:rPr>
        <w:t xml:space="preserve">. </w:t>
      </w:r>
      <w:r w:rsidR="00760E06" w:rsidRPr="001D126D">
        <w:rPr>
          <w:rFonts w:ascii="Book Antiqua" w:hAnsi="Book Antiqua"/>
          <w:sz w:val="24"/>
        </w:rPr>
        <w:t>Secretario de Gobierno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Obras y Servicios Públicos de esta Municipalidad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Ing</w:t>
      </w:r>
      <w:r>
        <w:rPr>
          <w:rFonts w:ascii="Book Antiqua" w:hAnsi="Book Antiqua"/>
          <w:sz w:val="24"/>
        </w:rPr>
        <w:t xml:space="preserve">. </w:t>
      </w:r>
      <w:r w:rsidR="00760E06" w:rsidRPr="001D126D">
        <w:rPr>
          <w:rFonts w:ascii="Book Antiqua" w:hAnsi="Book Antiqua"/>
          <w:sz w:val="24"/>
        </w:rPr>
        <w:t>Vicente Stagnetto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con la documentación técnica debidamente confeccionada por la Dirección de Catastro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Edificación y Planeamiento de esta Municipalidad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atendiendo las necesidades del Centro de Salud Municipal “Dr</w:t>
      </w:r>
      <w:r>
        <w:rPr>
          <w:rFonts w:ascii="Book Antiqua" w:hAnsi="Book Antiqua"/>
          <w:sz w:val="24"/>
        </w:rPr>
        <w:t xml:space="preserve">. </w:t>
      </w:r>
      <w:r w:rsidR="00760E06" w:rsidRPr="001D126D">
        <w:rPr>
          <w:rFonts w:ascii="Book Antiqua" w:hAnsi="Book Antiqua"/>
          <w:sz w:val="24"/>
        </w:rPr>
        <w:t>Ramón Carillo”</w:t>
      </w:r>
      <w:r>
        <w:rPr>
          <w:rFonts w:ascii="Book Antiqua" w:hAnsi="Book Antiqua"/>
          <w:sz w:val="24"/>
        </w:rPr>
        <w:t xml:space="preserve">. </w:t>
      </w:r>
    </w:p>
    <w:p w:rsidR="000523DE" w:rsidRPr="001D126D" w:rsidRDefault="001D126D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760E06" w:rsidRPr="001D126D">
        <w:rPr>
          <w:rFonts w:ascii="Book Antiqua" w:hAnsi="Book Antiqua"/>
          <w:sz w:val="24"/>
        </w:rPr>
        <w:t>Elévese la presente Resolución a la Coordinadora Nacional de los Planes Sociales</w:t>
      </w:r>
      <w:r>
        <w:rPr>
          <w:rFonts w:ascii="Book Antiqua" w:hAnsi="Book Antiqua"/>
          <w:sz w:val="24"/>
        </w:rPr>
        <w:t xml:space="preserve">, </w:t>
      </w:r>
      <w:r w:rsidR="00760E06" w:rsidRPr="001D126D">
        <w:rPr>
          <w:rFonts w:ascii="Book Antiqua" w:hAnsi="Book Antiqua"/>
          <w:sz w:val="24"/>
        </w:rPr>
        <w:t>Sra</w:t>
      </w:r>
      <w:r>
        <w:rPr>
          <w:rFonts w:ascii="Book Antiqua" w:hAnsi="Book Antiqua"/>
          <w:sz w:val="24"/>
        </w:rPr>
        <w:t xml:space="preserve">. </w:t>
      </w:r>
      <w:r w:rsidR="00760E06" w:rsidRPr="001D126D">
        <w:rPr>
          <w:rFonts w:ascii="Book Antiqua" w:hAnsi="Book Antiqua"/>
          <w:sz w:val="24"/>
        </w:rPr>
        <w:t>Hilda González de Duhalde</w:t>
      </w:r>
    </w:p>
    <w:p w:rsidR="006F2884" w:rsidRPr="001D126D" w:rsidRDefault="001D126D" w:rsidP="001D126D">
      <w:pPr>
        <w:keepNext/>
        <w:spacing w:after="180" w:line="240" w:lineRule="auto"/>
        <w:rPr>
          <w:rFonts w:ascii="Book Antiqua" w:hAnsi="Book Antiqua"/>
          <w:sz w:val="24"/>
        </w:rPr>
      </w:pPr>
      <w:r w:rsidRPr="001D126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1D126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D126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1D126D" w:rsidSect="001D126D">
      <w:footerReference w:type="default" r:id="rId7"/>
      <w:pgSz w:w="11906" w:h="16838"/>
      <w:pgMar w:top="1417" w:right="1134" w:bottom="1134" w:left="1701" w:header="709" w:footer="709" w:gutter="0"/>
      <w:pgNumType w:start="11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76B" w:rsidRDefault="0079676B" w:rsidP="0079676B">
      <w:pPr>
        <w:spacing w:after="0" w:line="240" w:lineRule="auto"/>
      </w:pPr>
      <w:r>
        <w:separator/>
      </w:r>
    </w:p>
  </w:endnote>
  <w:endnote w:type="continuationSeparator" w:id="0">
    <w:p w:rsidR="0079676B" w:rsidRDefault="0079676B" w:rsidP="00796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6B" w:rsidRPr="00A900DC" w:rsidRDefault="007967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76B" w:rsidRDefault="0079676B" w:rsidP="0079676B">
      <w:pPr>
        <w:spacing w:after="0" w:line="240" w:lineRule="auto"/>
      </w:pPr>
      <w:r>
        <w:separator/>
      </w:r>
    </w:p>
  </w:footnote>
  <w:footnote w:type="continuationSeparator" w:id="0">
    <w:p w:rsidR="0079676B" w:rsidRDefault="0079676B" w:rsidP="00796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132B"/>
    <w:rsid w:val="0002407D"/>
    <w:rsid w:val="00044058"/>
    <w:rsid w:val="000523DE"/>
    <w:rsid w:val="000776C1"/>
    <w:rsid w:val="000D365F"/>
    <w:rsid w:val="000D6F58"/>
    <w:rsid w:val="0010261B"/>
    <w:rsid w:val="00171C79"/>
    <w:rsid w:val="001D0C23"/>
    <w:rsid w:val="001D126D"/>
    <w:rsid w:val="001D69F3"/>
    <w:rsid w:val="00200663"/>
    <w:rsid w:val="00222916"/>
    <w:rsid w:val="002D575E"/>
    <w:rsid w:val="002F31C6"/>
    <w:rsid w:val="003631D7"/>
    <w:rsid w:val="003E657F"/>
    <w:rsid w:val="00402E20"/>
    <w:rsid w:val="00420111"/>
    <w:rsid w:val="00491606"/>
    <w:rsid w:val="004A28DF"/>
    <w:rsid w:val="004E3EB0"/>
    <w:rsid w:val="00562F57"/>
    <w:rsid w:val="00586674"/>
    <w:rsid w:val="005952EA"/>
    <w:rsid w:val="006103DB"/>
    <w:rsid w:val="006A15B7"/>
    <w:rsid w:val="006E132B"/>
    <w:rsid w:val="006F2884"/>
    <w:rsid w:val="00760E06"/>
    <w:rsid w:val="00771BD0"/>
    <w:rsid w:val="00790120"/>
    <w:rsid w:val="0079676B"/>
    <w:rsid w:val="007A5375"/>
    <w:rsid w:val="007B1CE6"/>
    <w:rsid w:val="007B73E1"/>
    <w:rsid w:val="007E6ABD"/>
    <w:rsid w:val="007F1AB9"/>
    <w:rsid w:val="00805912"/>
    <w:rsid w:val="00823388"/>
    <w:rsid w:val="00857079"/>
    <w:rsid w:val="0086327E"/>
    <w:rsid w:val="008C5C6A"/>
    <w:rsid w:val="008F7A70"/>
    <w:rsid w:val="00907BFE"/>
    <w:rsid w:val="00A65C92"/>
    <w:rsid w:val="00A703B2"/>
    <w:rsid w:val="00A900DC"/>
    <w:rsid w:val="00AB0C3C"/>
    <w:rsid w:val="00B40E20"/>
    <w:rsid w:val="00B641DC"/>
    <w:rsid w:val="00B923D8"/>
    <w:rsid w:val="00B96424"/>
    <w:rsid w:val="00BB2ED4"/>
    <w:rsid w:val="00C049C7"/>
    <w:rsid w:val="00CC41C6"/>
    <w:rsid w:val="00CE1123"/>
    <w:rsid w:val="00CF74D1"/>
    <w:rsid w:val="00D9077A"/>
    <w:rsid w:val="00DB3374"/>
    <w:rsid w:val="00DF26D4"/>
    <w:rsid w:val="00DF725C"/>
    <w:rsid w:val="00E327AB"/>
    <w:rsid w:val="00E34AE4"/>
    <w:rsid w:val="00E47BB3"/>
    <w:rsid w:val="00E9081D"/>
    <w:rsid w:val="00F94AD9"/>
    <w:rsid w:val="00FC19D0"/>
    <w:rsid w:val="00FD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F2268A-7F4A-4ED9-B2E8-0CF55F9B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967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676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967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676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2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2017-10-04T15:17:00Z</cp:lastPrinted>
  <dcterms:created xsi:type="dcterms:W3CDTF">2016-12-16T22:55:00Z</dcterms:created>
  <dcterms:modified xsi:type="dcterms:W3CDTF">2018-07-06T13:07:00Z</dcterms:modified>
</cp:coreProperties>
</file>