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4A2" w:rsidRPr="00F924A2" w:rsidRDefault="00F924A2" w:rsidP="00F924A2">
      <w:pPr>
        <w:keepNext/>
        <w:spacing w:after="180"/>
        <w:jc w:val="right"/>
        <w:rPr>
          <w:rFonts w:ascii="Book Antiqua" w:eastAsia="Arial Unicode MS" w:hAnsi="Book Antiqua"/>
          <w:bCs/>
        </w:rPr>
      </w:pPr>
      <w:r w:rsidRPr="00F924A2">
        <w:rPr>
          <w:rFonts w:ascii="Book Antiqua" w:eastAsia="Arial Unicode MS" w:hAnsi="Book Antiqua"/>
          <w:bCs/>
        </w:rPr>
        <w:t>Yerba Buena, 21 de Abril de 2004</w:t>
      </w:r>
    </w:p>
    <w:p w:rsidR="00F924A2" w:rsidRPr="00F924A2" w:rsidRDefault="00F924A2" w:rsidP="00F924A2">
      <w:pPr>
        <w:keepNext/>
        <w:spacing w:before="480" w:after="180"/>
        <w:rPr>
          <w:rFonts w:ascii="Book Antiqua" w:hAnsi="Book Antiqua"/>
          <w:b/>
          <w:bCs/>
        </w:rPr>
      </w:pPr>
      <w:r w:rsidRPr="00F924A2">
        <w:rPr>
          <w:rFonts w:ascii="Book Antiqua" w:hAnsi="Book Antiqua"/>
          <w:b/>
          <w:bCs/>
        </w:rPr>
        <w:t>ORDENANZA Nº 1356</w:t>
      </w:r>
    </w:p>
    <w:p w:rsidR="00F924A2" w:rsidRPr="00F924A2" w:rsidRDefault="00F924A2" w:rsidP="00F924A2">
      <w:pPr>
        <w:keepNext/>
        <w:spacing w:before="240" w:after="60"/>
        <w:rPr>
          <w:rFonts w:ascii="Book Antiqua" w:hAnsi="Book Antiqua"/>
          <w:b/>
          <w:bCs/>
        </w:rPr>
      </w:pPr>
      <w:r w:rsidRPr="00F924A2">
        <w:rPr>
          <w:rFonts w:ascii="Book Antiqua" w:hAnsi="Book Antiqua"/>
          <w:b/>
          <w:bCs/>
        </w:rPr>
        <w:t>VISTO:</w:t>
      </w:r>
    </w:p>
    <w:p w:rsidR="00F8585F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B5C0E" w:rsidRPr="00F924A2">
        <w:rPr>
          <w:rFonts w:ascii="Book Antiqua" w:hAnsi="Book Antiqua"/>
        </w:rPr>
        <w:t>Las Ordenanzas N</w:t>
      </w:r>
      <w:r>
        <w:rPr>
          <w:rFonts w:ascii="Book Antiqua" w:hAnsi="Book Antiqua"/>
        </w:rPr>
        <w:t xml:space="preserve">º </w:t>
      </w:r>
      <w:r w:rsidR="00FB5C0E" w:rsidRPr="00F924A2">
        <w:rPr>
          <w:rFonts w:ascii="Book Antiqua" w:hAnsi="Book Antiqua"/>
        </w:rPr>
        <w:t>s 1</w:t>
      </w:r>
      <w:r>
        <w:rPr>
          <w:rFonts w:ascii="Book Antiqua" w:hAnsi="Book Antiqua"/>
        </w:rPr>
        <w:t xml:space="preserve">. </w:t>
      </w:r>
      <w:r w:rsidR="00FB5C0E" w:rsidRPr="00F924A2">
        <w:rPr>
          <w:rFonts w:ascii="Book Antiqua" w:hAnsi="Book Antiqua"/>
        </w:rPr>
        <w:t>118</w:t>
      </w:r>
      <w:r>
        <w:rPr>
          <w:rFonts w:ascii="Book Antiqua" w:hAnsi="Book Antiqua"/>
        </w:rPr>
        <w:t xml:space="preserve">, </w:t>
      </w:r>
      <w:r w:rsidR="00FB5C0E" w:rsidRPr="00F924A2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FB5C0E" w:rsidRPr="00F924A2">
        <w:rPr>
          <w:rFonts w:ascii="Book Antiqua" w:hAnsi="Book Antiqua"/>
        </w:rPr>
        <w:t>229</w:t>
      </w:r>
      <w:r>
        <w:rPr>
          <w:rFonts w:ascii="Book Antiqua" w:hAnsi="Book Antiqua"/>
        </w:rPr>
        <w:t xml:space="preserve">, </w:t>
      </w:r>
      <w:r w:rsidR="00FB5C0E" w:rsidRPr="00F924A2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FB5C0E" w:rsidRPr="00F924A2">
        <w:rPr>
          <w:rFonts w:ascii="Book Antiqua" w:hAnsi="Book Antiqua"/>
        </w:rPr>
        <w:t>325 y el Decreto N</w:t>
      </w:r>
      <w:r>
        <w:rPr>
          <w:rFonts w:ascii="Book Antiqua" w:hAnsi="Book Antiqua"/>
        </w:rPr>
        <w:t xml:space="preserve">º </w:t>
      </w:r>
      <w:r w:rsidR="00FB5C0E" w:rsidRPr="00F924A2">
        <w:rPr>
          <w:rFonts w:ascii="Book Antiqua" w:hAnsi="Book Antiqua"/>
        </w:rPr>
        <w:t>992/03</w:t>
      </w:r>
      <w:r>
        <w:rPr>
          <w:rFonts w:ascii="Book Antiqua" w:hAnsi="Book Antiqua"/>
        </w:rPr>
        <w:t xml:space="preserve">; </w:t>
      </w:r>
      <w:r w:rsidR="00FB5C0E" w:rsidRPr="00F924A2">
        <w:rPr>
          <w:rFonts w:ascii="Book Antiqua" w:hAnsi="Book Antiqua"/>
        </w:rPr>
        <w:t>y</w:t>
      </w:r>
    </w:p>
    <w:p w:rsidR="00F924A2" w:rsidRPr="00F924A2" w:rsidRDefault="00F924A2" w:rsidP="00F924A2">
      <w:pPr>
        <w:pStyle w:val="Sangradetextonormal"/>
        <w:keepNext/>
        <w:spacing w:before="240" w:after="60"/>
        <w:ind w:firstLine="0"/>
        <w:rPr>
          <w:rFonts w:ascii="Book Antiqua" w:hAnsi="Book Antiqua"/>
          <w:b/>
          <w:bCs/>
        </w:rPr>
      </w:pPr>
      <w:r w:rsidRPr="00F924A2">
        <w:rPr>
          <w:rFonts w:ascii="Book Antiqua" w:hAnsi="Book Antiqua"/>
          <w:b/>
          <w:bCs/>
        </w:rPr>
        <w:t>CONSIDERANDO:</w:t>
      </w:r>
    </w:p>
    <w:p w:rsidR="005600B0" w:rsidRPr="00F924A2" w:rsidRDefault="00F924A2" w:rsidP="00F924A2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E603A" w:rsidRPr="00F924A2">
        <w:rPr>
          <w:rFonts w:ascii="Book Antiqua" w:hAnsi="Book Antiqua"/>
        </w:rPr>
        <w:t>Que se hace necesario organizar la normativa vigente relativa al procedimiento de HABILITACIÓN comercial</w:t>
      </w:r>
      <w:r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Que atento a lo normado por las Ordenanzas se ha fijado como término de duración de las habilitaciones comerciales en tres años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pStyle w:val="Textoindependiente"/>
        <w:keepNext/>
        <w:spacing w:after="180"/>
        <w:rPr>
          <w:rFonts w:ascii="Book Antiqua" w:hAnsi="Book Antiqua"/>
        </w:rPr>
      </w:pPr>
      <w:r w:rsidRPr="00F924A2">
        <w:rPr>
          <w:rFonts w:ascii="Book Antiqua" w:hAnsi="Book Antiqua"/>
        </w:rPr>
        <w:t>Que el plazo establecido en las Ordenanzas vigentes es exiguo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si tenemos en cuenta que en muchos casos los comercios que se establecen hacen una inversión que no tendrá tiempo efectivo de ser recuperada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Que también es cierto que en el Municipiose han otorgado habilitaciones que no tenían vencimiento y que a la luz de las Ordenanzas N</w:t>
      </w:r>
      <w:r w:rsidR="00F924A2">
        <w:rPr>
          <w:rFonts w:ascii="Book Antiqua" w:hAnsi="Book Antiqua"/>
        </w:rPr>
        <w:t xml:space="preserve">º </w:t>
      </w:r>
      <w:r w:rsidRPr="00F924A2">
        <w:rPr>
          <w:rFonts w:ascii="Book Antiqua" w:hAnsi="Book Antiqua"/>
        </w:rPr>
        <w:t>s 1118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1151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1229 y 1325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significa un menoscabo a los derechos adquiridos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Que asimismo al consignarse plazo de vencimiento crea una inseguridad jurídica porque el comerciante no puede saber a ciencia cierta si al término del vencimiento de su HABILITACIÓN la misma será renovada o no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dado que el transcurso del tiempo desde el otorgamiento y el vencimiento podrían haber cambiado las condiciones o requisitos para la Habilitación del rubro que pretende seguir ejerciendo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Que conforme al Artículo 24 inciso 37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es atribución del Honorable Concejo Deliberante reglamentar el funcionamiento de los establecimientos comerciales e industriales</w:t>
      </w:r>
      <w:r w:rsidR="00F924A2">
        <w:rPr>
          <w:rFonts w:ascii="Book Antiqua" w:hAnsi="Book Antiqua"/>
        </w:rPr>
        <w:t xml:space="preserve">. </w:t>
      </w:r>
    </w:p>
    <w:p w:rsidR="00F8585F" w:rsidRPr="00F924A2" w:rsidRDefault="00F924A2" w:rsidP="00F924A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924A2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5600B0" w:rsidRPr="00F924A2" w:rsidRDefault="00F924A2" w:rsidP="00F924A2">
      <w:pPr>
        <w:pStyle w:val="Textoindependiente"/>
        <w:keepNext/>
        <w:spacing w:after="180"/>
        <w:rPr>
          <w:rFonts w:ascii="Book Antiqua" w:hAnsi="Book Antiqua"/>
        </w:rPr>
      </w:pPr>
      <w:r w:rsidRPr="00F924A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36772" w:rsidRPr="00F924A2">
        <w:rPr>
          <w:rFonts w:ascii="Book Antiqua" w:hAnsi="Book Antiqua"/>
        </w:rPr>
        <w:t>Establecese</w:t>
      </w:r>
      <w:r w:rsidR="00BE603A" w:rsidRPr="00F924A2">
        <w:rPr>
          <w:rFonts w:ascii="Book Antiqua" w:hAnsi="Book Antiqua"/>
        </w:rPr>
        <w:t xml:space="preserve"> por la presente Ordenanza el procedimiento de HABILITACION comercial</w:t>
      </w:r>
      <w:r>
        <w:rPr>
          <w:rFonts w:ascii="Book Antiqua" w:hAnsi="Book Antiqua"/>
        </w:rPr>
        <w:t xml:space="preserve">. 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E603A" w:rsidRPr="00F924A2">
        <w:rPr>
          <w:rFonts w:ascii="Book Antiqua" w:hAnsi="Book Antiqua"/>
        </w:rPr>
        <w:t>Toda persona</w:t>
      </w:r>
      <w:r w:rsidR="005600B0" w:rsidRPr="00F924A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E603A" w:rsidRPr="00F924A2">
        <w:rPr>
          <w:rFonts w:ascii="Book Antiqua" w:hAnsi="Book Antiqua"/>
        </w:rPr>
        <w:t>física o jurídica</w:t>
      </w:r>
      <w:r>
        <w:rPr>
          <w:rFonts w:ascii="Book Antiqua" w:hAnsi="Book Antiqua"/>
        </w:rPr>
        <w:t xml:space="preserve">) </w:t>
      </w:r>
      <w:r w:rsidR="005600B0" w:rsidRPr="00F924A2">
        <w:rPr>
          <w:rFonts w:ascii="Book Antiqua" w:hAnsi="Book Antiqua"/>
        </w:rPr>
        <w:t xml:space="preserve"> </w:t>
      </w:r>
      <w:r w:rsidR="00BE603A" w:rsidRPr="00F924A2">
        <w:rPr>
          <w:rFonts w:ascii="Book Antiqua" w:hAnsi="Book Antiqua"/>
        </w:rPr>
        <w:t xml:space="preserve">que pretenda iniciar actividad comercial o </w:t>
      </w:r>
      <w:r w:rsidR="00436772" w:rsidRPr="00F924A2">
        <w:rPr>
          <w:rFonts w:ascii="Book Antiqua" w:hAnsi="Book Antiqua"/>
        </w:rPr>
        <w:t>afín</w:t>
      </w:r>
      <w:r w:rsidR="00BE603A" w:rsidRPr="00F924A2">
        <w:rPr>
          <w:rFonts w:ascii="Book Antiqua" w:hAnsi="Book Antiqua"/>
        </w:rPr>
        <w:t xml:space="preserve"> en el Municipio deberá iniciar el tramite de HABILITACION en forma personal o por un apoderado con poder otorgado ante Escribano Público</w:t>
      </w:r>
      <w:r>
        <w:rPr>
          <w:rFonts w:ascii="Book Antiqua" w:hAnsi="Book Antiqua"/>
        </w:rPr>
        <w:t xml:space="preserve">. </w:t>
      </w:r>
    </w:p>
    <w:p w:rsidR="005600B0" w:rsidRPr="00F924A2" w:rsidRDefault="00F924A2" w:rsidP="00F924A2">
      <w:pPr>
        <w:pStyle w:val="Ttulo1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924A2">
        <w:rPr>
          <w:rFonts w:ascii="Book Antiqua" w:hAnsi="Book Antiqua"/>
          <w:b w:val="0"/>
        </w:rPr>
        <w:t>ARTÍCULO TERCERO:</w:t>
      </w:r>
      <w:r>
        <w:rPr>
          <w:rFonts w:ascii="Book Antiqua" w:hAnsi="Book Antiqua"/>
          <w:b w:val="0"/>
          <w:u w:val="none"/>
        </w:rPr>
        <w:t xml:space="preserve"> </w:t>
      </w:r>
      <w:r w:rsidR="00BE603A" w:rsidRPr="00F924A2">
        <w:rPr>
          <w:rFonts w:ascii="Book Antiqua" w:hAnsi="Book Antiqua"/>
          <w:b w:val="0"/>
          <w:bCs w:val="0"/>
          <w:u w:val="none"/>
        </w:rPr>
        <w:t>El trámite se iniciará en Mesa General de Entradas de la Municipalidad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BE603A" w:rsidRPr="00F924A2">
        <w:rPr>
          <w:rFonts w:ascii="Book Antiqua" w:hAnsi="Book Antiqua"/>
          <w:b w:val="0"/>
          <w:bCs w:val="0"/>
          <w:u w:val="none"/>
        </w:rPr>
        <w:t>con la presentación de una solicitud de Factibilidad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BE603A" w:rsidRPr="00F924A2">
        <w:rPr>
          <w:rFonts w:ascii="Book Antiqua" w:hAnsi="Book Antiqua"/>
        </w:rPr>
        <w:t>En el formulario se deberá consignar claramente la</w:t>
      </w:r>
      <w:r w:rsidR="00436772" w:rsidRPr="00F924A2">
        <w:rPr>
          <w:rFonts w:ascii="Book Antiqua" w:hAnsi="Book Antiqua"/>
        </w:rPr>
        <w:t xml:space="preserve"> </w:t>
      </w:r>
      <w:r w:rsidR="00BE603A" w:rsidRPr="00F924A2">
        <w:rPr>
          <w:rFonts w:ascii="Book Antiqua" w:hAnsi="Book Antiqua"/>
        </w:rPr>
        <w:t>Memoria Descriptiva de la actividad a desarrollar indicando detalladamente el tipo de actividad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tanto principal como secundaria si la hubiera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lugar de ubicación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 xml:space="preserve">tipo de </w:t>
      </w:r>
      <w:r w:rsidR="00BE603A" w:rsidRPr="00F924A2">
        <w:rPr>
          <w:rFonts w:ascii="Book Antiqua" w:hAnsi="Book Antiqua"/>
        </w:rPr>
        <w:lastRenderedPageBreak/>
        <w:t>local en el que se desarrollará la actividad comercial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estudio de impacto ambiental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si la actividad así lo requiere y cualquier otra información que se considere relevante para la evaluación de la actividad</w:t>
      </w:r>
      <w:r>
        <w:rPr>
          <w:rFonts w:ascii="Book Antiqua" w:hAnsi="Book Antiqua"/>
        </w:rPr>
        <w:t xml:space="preserve">. 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BE603A" w:rsidRPr="00F924A2">
        <w:rPr>
          <w:rFonts w:ascii="Book Antiqua" w:hAnsi="Book Antiqua"/>
        </w:rPr>
        <w:t>El interesado deberá también adjuntar a la Solicitud de Factibilidad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plano de construcción aprobado del inmueble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en el que se incluirá plano de instalación eléctrica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firmado por profesional habilitado a tal fin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como asimismo plano de instalación de gas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en los casos que sea necesario presentarlo por la índole de la actividad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firmado por profesional habilitado a tal fin</w:t>
      </w:r>
      <w:r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El expediente será girado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a través de la Dirección de atención al Vecino o la que en el futuro la reemplace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a la Dirección de Catastro y Edificación Privada a los efectos de constatar si la actividad a desarrollar es de uso permitido conforme a la Unidad Ambiental donde se encuentra radicado el lugar comercial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conforme el Código de Ordenamiento Urbano</w:t>
      </w:r>
      <w:r w:rsidR="00436772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vigente</w:t>
      </w:r>
      <w:r w:rsidR="005600B0" w:rsidRPr="00F924A2">
        <w:rPr>
          <w:rFonts w:ascii="Book Antiqua" w:hAnsi="Book Antiqua"/>
        </w:rPr>
        <w:t xml:space="preserve"> </w:t>
      </w:r>
      <w:r w:rsidR="00F924A2">
        <w:rPr>
          <w:rFonts w:ascii="Book Antiqua" w:hAnsi="Book Antiqua"/>
        </w:rPr>
        <w:t xml:space="preserve"> (</w:t>
      </w:r>
      <w:r w:rsidRPr="00F924A2">
        <w:rPr>
          <w:rFonts w:ascii="Book Antiqua" w:hAnsi="Book Antiqua"/>
        </w:rPr>
        <w:t>Ordenanza N° 613/94</w:t>
      </w:r>
      <w:r w:rsidR="00F924A2">
        <w:rPr>
          <w:rFonts w:ascii="Book Antiqua" w:hAnsi="Book Antiqua"/>
        </w:rPr>
        <w:t xml:space="preserve">)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Luego de certificado el uso conforme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se procederá a la inspección del inmueble a efecto de verificar que la documentación técnica presentada se ajusta a lo existente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Concluida la inspección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Dirección de Catastro y Edificación Privada emitirá un certificado de factibilidad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en el que constará claramente que el inmueble está en un todo de acuerdo a las normativas legales vigentes con relación a la ubicación y la actividad que se pretende desarrollar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como así también que la documentación técnica se ajusta a lo construido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Para el caso en que se deban realizar modificaciones para la adecuación dellocal comercial a las normas exigibles de acuerdo a la actividad que se pretenda desarrollar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Dirección de Catastro y Edificación Privada fijará el plazo que estime conveniente para la realización de las mismas y procederá nuevamente a la Inspección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En caso de denegatoria se emitirá Resolución fundada y será notificada debidamente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BE603A" w:rsidRPr="00F924A2">
        <w:rPr>
          <w:rFonts w:ascii="Book Antiqua" w:hAnsi="Book Antiqua"/>
        </w:rPr>
        <w:t xml:space="preserve">Con el Certificado de factibilidad se enviarán las actuaciones administrativas nuevamente a la Dirección de Atención al Vecino o la que en el futuro la reemplace y se iniciará el </w:t>
      </w:r>
      <w:r w:rsidR="00436772" w:rsidRPr="00F924A2">
        <w:rPr>
          <w:rFonts w:ascii="Book Antiqua" w:hAnsi="Book Antiqua"/>
        </w:rPr>
        <w:t>trámite</w:t>
      </w:r>
      <w:r w:rsidR="00BE603A" w:rsidRPr="00F924A2">
        <w:rPr>
          <w:rFonts w:ascii="Book Antiqua" w:hAnsi="Book Antiqua"/>
        </w:rPr>
        <w:t xml:space="preserve"> de HABILITACION COMERCIAL propiamente dicho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debiendo el interesado presentar en dicha dependencia para ser agregada al expediente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la siguiente documentación</w:t>
      </w:r>
      <w:r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Fotocopia de primera y segunda hoja del DNI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debiendo</w:t>
      </w:r>
      <w:r w:rsidR="00436772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consignar también domicilio real como también constituir uno especial en el ámbito de la Municipalidad de Yerba Buena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Fotocopia del Título de propiedad del inmueble o contrato de locación sellado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Constancia de inscripción ante la AFIP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 xml:space="preserve">Libre deuda </w:t>
      </w:r>
      <w:r w:rsidR="005275BB" w:rsidRPr="00F924A2">
        <w:rPr>
          <w:rFonts w:ascii="Book Antiqua" w:hAnsi="Book Antiqua"/>
        </w:rPr>
        <w:t>referida</w:t>
      </w:r>
      <w:r w:rsidRPr="00F924A2">
        <w:rPr>
          <w:rFonts w:ascii="Book Antiqua" w:hAnsi="Book Antiqua"/>
        </w:rPr>
        <w:t xml:space="preserve"> a las contribuciones del inmueble en la que se desarrollará la actividad comercial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Libre deuda expedido por el Honorable Tribunal de Faltas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lastRenderedPageBreak/>
        <w:t>En el caso de tratarse de sociedad comerciales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fotocopias de los estatutos o contrato social</w:t>
      </w:r>
      <w:r w:rsidR="00F924A2">
        <w:rPr>
          <w:rFonts w:ascii="Book Antiqua" w:hAnsi="Book Antiqua"/>
        </w:rPr>
        <w:t xml:space="preserve">. </w:t>
      </w:r>
    </w:p>
    <w:p w:rsidR="00BE603A" w:rsidRPr="00F924A2" w:rsidRDefault="00BE603A" w:rsidP="00F924A2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Recibo de pago de solicitud de habilitación comercial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La documentación presentada en fotocopia deberá estar debidamente autenticada</w:t>
      </w:r>
      <w:r w:rsidR="00F924A2">
        <w:rPr>
          <w:rFonts w:ascii="Book Antiqua" w:hAnsi="Book Antiqua"/>
        </w:rPr>
        <w:t xml:space="preserve">. </w:t>
      </w:r>
    </w:p>
    <w:p w:rsidR="00F924A2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  <w:bCs/>
        </w:rPr>
        <w:t>Una</w:t>
      </w:r>
      <w:r w:rsidR="00BE603A" w:rsidRPr="00F924A2">
        <w:rPr>
          <w:rFonts w:ascii="Book Antiqua" w:hAnsi="Book Antiqua"/>
        </w:rPr>
        <w:t xml:space="preserve"> vez cumplido el trámite en la forma establecida se procederá de la siguiente manera</w:t>
      </w:r>
      <w:r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Si de la información y documentación reunida surge que no existen impedimentos para autorizar el emprendimiento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Dirección de Atención al Vecino o la que en el futuro</w:t>
      </w:r>
      <w:r w:rsidR="00436772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la reemplace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emitirá Resolución Habilitante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notificará al interesado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registrará el comercio en el registro</w:t>
      </w:r>
      <w:r w:rsidR="00436772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Comercial y archivará las actuaciones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Si de la información y documentación reunida surgen situaciones irregulares que impidan la habilitación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Dirección de Atención al Vecino o la que en el futuro la reemplace comunicará tal situación al solicitante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otorgándole un plazo razonable para que regularice las situaciones anómalas</w:t>
      </w:r>
      <w:r w:rsidR="00F924A2">
        <w:rPr>
          <w:rFonts w:ascii="Book Antiqua" w:hAnsi="Book Antiqua"/>
        </w:rPr>
        <w:t xml:space="preserve">. </w:t>
      </w:r>
      <w:r w:rsidRPr="00F924A2">
        <w:rPr>
          <w:rFonts w:ascii="Book Antiqua" w:hAnsi="Book Antiqua"/>
        </w:rPr>
        <w:t>Una vez acreditada la regularización se procederá como se indica en el inciso precedente</w:t>
      </w:r>
      <w:r w:rsidR="00F924A2">
        <w:rPr>
          <w:rFonts w:ascii="Book Antiqua" w:hAnsi="Book Antiqua"/>
        </w:rPr>
        <w:t xml:space="preserve">. </w:t>
      </w:r>
      <w:r w:rsidRPr="00F924A2">
        <w:rPr>
          <w:rFonts w:ascii="Book Antiqua" w:hAnsi="Book Antiqua"/>
        </w:rPr>
        <w:t>Si existen impedimentos insalvables ó el solicitante no regulariza las anomalías en el plazo otorgado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Dirección de Atención al Vecino o la que en el futuro la reemplace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emitirá Resolución Denegatoria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notificara con copia al interesado y archivará las actuaciones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</w:rPr>
        <w:t>Para el caso de las actividades que la Dirección de Atención al Vecino o la que el futuro la reemplace considere que sea factible otorgar una HABILITACION provisoria mientras dura el trámite de estudio de factibilidad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la misma se entregará por un plazo no mayora 30 días no prorrogables</w:t>
      </w:r>
      <w:r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Quedan exceptuadas de la posibilidad de disponer de HABILITACION PROVISORIA aquellas actividades de concurrencia masiva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o donde se expendan o fabriquen alimentos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Estas habilitaciones provisorias no constituyen de modo alguno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obligación por parte de la Municipalidad de otorgar la HABILITACION definitiva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si posteriormente no se cumplimenta el trámite anteriormente descripto</w:t>
      </w:r>
      <w:r w:rsidR="00F924A2">
        <w:rPr>
          <w:rFonts w:ascii="Book Antiqua" w:hAnsi="Book Antiqua"/>
        </w:rPr>
        <w:t xml:space="preserve">. </w:t>
      </w:r>
    </w:p>
    <w:p w:rsidR="00F924A2" w:rsidRDefault="00F924A2" w:rsidP="00F924A2">
      <w:pPr>
        <w:keepNext/>
        <w:spacing w:after="180"/>
        <w:jc w:val="both"/>
        <w:rPr>
          <w:rFonts w:ascii="Book Antiqua" w:hAnsi="Book Antiqua"/>
          <w:bCs/>
        </w:rPr>
      </w:pPr>
      <w:r w:rsidRPr="00F924A2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</w:p>
    <w:p w:rsidR="00F924A2" w:rsidRPr="00F924A2" w:rsidRDefault="00BE603A" w:rsidP="00F924A2">
      <w:pPr>
        <w:keepNext/>
        <w:spacing w:after="180"/>
        <w:jc w:val="both"/>
        <w:rPr>
          <w:rFonts w:ascii="Book Antiqua" w:hAnsi="Book Antiqua"/>
          <w:bCs/>
        </w:rPr>
      </w:pPr>
      <w:r w:rsidRPr="00F924A2">
        <w:rPr>
          <w:rFonts w:ascii="Book Antiqua" w:hAnsi="Book Antiqua"/>
          <w:bCs/>
        </w:rPr>
        <w:t>A</w:t>
      </w:r>
      <w:r w:rsidR="00F924A2">
        <w:rPr>
          <w:rFonts w:ascii="Book Antiqua" w:hAnsi="Book Antiqua"/>
          <w:bCs/>
        </w:rPr>
        <w:t xml:space="preserve">) </w:t>
      </w:r>
      <w:r w:rsidR="005600B0" w:rsidRPr="00F924A2">
        <w:rPr>
          <w:rFonts w:ascii="Book Antiqua" w:hAnsi="Book Antiqua"/>
          <w:bCs/>
        </w:rPr>
        <w:t xml:space="preserve"> </w:t>
      </w:r>
      <w:r w:rsidRPr="00F924A2">
        <w:rPr>
          <w:rFonts w:ascii="Book Antiqua" w:hAnsi="Book Antiqua"/>
          <w:bCs/>
        </w:rPr>
        <w:t>TRANSFERENCIAS DE COMERCIOS</w:t>
      </w:r>
      <w:r w:rsidR="00F924A2">
        <w:rPr>
          <w:rFonts w:ascii="Book Antiqua" w:hAnsi="Book Antiqua"/>
          <w:bCs/>
        </w:rPr>
        <w:t xml:space="preserve">: </w:t>
      </w:r>
    </w:p>
    <w:p w:rsidR="00F924A2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El titular del comercio deberá presentar por Mesa General de Entrada la siguiente documentación</w:t>
      </w:r>
      <w:r w:rsidR="00F924A2"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Solicitud de transferencia con certificación de firmas por ante escribano de comprador y vendedor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Contrato de locación a favor del nuevo titular o título de propiedad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CUIT del nuevo titular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Fotocopias del DNI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En caso de sociedades comerciales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Estatuto Social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lastRenderedPageBreak/>
        <w:t>Libre deuda expedido por la Dirección de Rentas</w:t>
      </w:r>
      <w:r w:rsidR="005600B0" w:rsidRPr="00F924A2">
        <w:rPr>
          <w:rFonts w:ascii="Book Antiqua" w:hAnsi="Book Antiqua"/>
        </w:rPr>
        <w:t xml:space="preserve"> </w:t>
      </w:r>
      <w:r w:rsidR="00F924A2">
        <w:rPr>
          <w:rFonts w:ascii="Book Antiqua" w:hAnsi="Book Antiqua"/>
        </w:rPr>
        <w:t xml:space="preserve"> (</w:t>
      </w:r>
      <w:r w:rsidRPr="00F924A2">
        <w:rPr>
          <w:rFonts w:ascii="Book Antiqua" w:hAnsi="Book Antiqua"/>
        </w:rPr>
        <w:t>PACIS Y CISI</w:t>
      </w:r>
      <w:r w:rsidR="00F924A2">
        <w:rPr>
          <w:rFonts w:ascii="Book Antiqua" w:hAnsi="Book Antiqua"/>
        </w:rPr>
        <w:t xml:space="preserve">) </w:t>
      </w:r>
      <w:r w:rsidR="005600B0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y por el Honorable Tribunal de Faltas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El nuevo titular no podrá tener deudas por ningún concepto con el Municipio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La documentación presentada en fotocopia deberá estar debidamente autenticada</w:t>
      </w:r>
      <w:r w:rsidR="00F924A2">
        <w:rPr>
          <w:rFonts w:ascii="Book Antiqua" w:hAnsi="Book Antiqua"/>
        </w:rPr>
        <w:t xml:space="preserve">. </w:t>
      </w:r>
    </w:p>
    <w:p w:rsidR="00F924A2" w:rsidRPr="00F924A2" w:rsidRDefault="00BE603A" w:rsidP="00F924A2">
      <w:pPr>
        <w:pStyle w:val="Ttulo2"/>
        <w:spacing w:after="180"/>
        <w:jc w:val="both"/>
        <w:rPr>
          <w:rFonts w:ascii="Book Antiqua" w:hAnsi="Book Antiqua"/>
          <w:b w:val="0"/>
        </w:rPr>
      </w:pPr>
      <w:r w:rsidRPr="00F924A2">
        <w:rPr>
          <w:rFonts w:ascii="Book Antiqua" w:hAnsi="Book Antiqua"/>
          <w:b w:val="0"/>
        </w:rPr>
        <w:t>B</w:t>
      </w:r>
      <w:r w:rsidR="00F924A2">
        <w:rPr>
          <w:rFonts w:ascii="Book Antiqua" w:hAnsi="Book Antiqua"/>
          <w:b w:val="0"/>
        </w:rPr>
        <w:t xml:space="preserve">) </w:t>
      </w:r>
      <w:r w:rsidR="005600B0" w:rsidRPr="00F924A2">
        <w:rPr>
          <w:rFonts w:ascii="Book Antiqua" w:hAnsi="Book Antiqua"/>
          <w:b w:val="0"/>
        </w:rPr>
        <w:t xml:space="preserve"> </w:t>
      </w:r>
      <w:r w:rsidRPr="00F924A2">
        <w:rPr>
          <w:rFonts w:ascii="Book Antiqua" w:hAnsi="Book Antiqua"/>
          <w:b w:val="0"/>
        </w:rPr>
        <w:t>BAJAS COMERCIALES</w:t>
      </w:r>
      <w:r w:rsidR="00F924A2">
        <w:rPr>
          <w:rFonts w:ascii="Book Antiqua" w:hAnsi="Book Antiqua"/>
          <w:b w:val="0"/>
        </w:rPr>
        <w:t xml:space="preserve">: </w:t>
      </w:r>
    </w:p>
    <w:p w:rsidR="00F924A2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El titular del comercio deberá presentar por Mesa General de Entradas la siguiente documentación</w:t>
      </w:r>
      <w:r w:rsidR="00F924A2"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Solicitud de baja intervenida por Mesa General de Entradas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Certificado de HABILITACION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Libre deuda expedido por Dirección de Rentas</w:t>
      </w:r>
      <w:r w:rsidR="005600B0" w:rsidRPr="00F924A2">
        <w:rPr>
          <w:rFonts w:ascii="Book Antiqua" w:hAnsi="Book Antiqua"/>
        </w:rPr>
        <w:t xml:space="preserve"> </w:t>
      </w:r>
      <w:r w:rsidR="00F924A2">
        <w:rPr>
          <w:rFonts w:ascii="Book Antiqua" w:hAnsi="Book Antiqua"/>
        </w:rPr>
        <w:t xml:space="preserve"> (</w:t>
      </w:r>
      <w:r w:rsidRPr="00F924A2">
        <w:rPr>
          <w:rFonts w:ascii="Book Antiqua" w:hAnsi="Book Antiqua"/>
        </w:rPr>
        <w:t>PACIS Y CISI</w:t>
      </w:r>
      <w:r w:rsidR="00F924A2">
        <w:rPr>
          <w:rFonts w:ascii="Book Antiqua" w:hAnsi="Book Antiqua"/>
        </w:rPr>
        <w:t xml:space="preserve">) </w:t>
      </w:r>
      <w:r w:rsidR="005600B0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y del Tribunal de Faltas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Bajas de Ingresos Brutos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en los casos que corresponda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La documentación presentada en fotocopia deberá estar debidamente certificada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Bajas de Oficio</w:t>
      </w:r>
      <w:r w:rsidR="00F924A2">
        <w:rPr>
          <w:rFonts w:ascii="Book Antiqua" w:hAnsi="Book Antiqua"/>
          <w:bCs/>
        </w:rPr>
        <w:t xml:space="preserve">: </w:t>
      </w:r>
      <w:r w:rsidRPr="00F924A2">
        <w:rPr>
          <w:rFonts w:ascii="Book Antiqua" w:hAnsi="Book Antiqua"/>
        </w:rPr>
        <w:t>Sólo podrá ser solicitada por el propietario del inmueble quien deberá acreditar tal circunstancia con presentación de título de propiedad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no debiendo tener deudas por contribuciones que inciden sobre el inmueble</w:t>
      </w:r>
      <w:r w:rsidR="00F924A2">
        <w:rPr>
          <w:rFonts w:ascii="Book Antiqua" w:hAnsi="Book Antiqua"/>
        </w:rPr>
        <w:t xml:space="preserve">. </w:t>
      </w:r>
    </w:p>
    <w:p w:rsidR="00F8585F" w:rsidRPr="00F924A2" w:rsidRDefault="00BE603A" w:rsidP="00F924A2">
      <w:pPr>
        <w:pStyle w:val="Textoindependiente2"/>
        <w:keepNext/>
        <w:spacing w:after="180"/>
        <w:jc w:val="both"/>
        <w:rPr>
          <w:rFonts w:ascii="Book Antiqua" w:hAnsi="Book Antiqua"/>
          <w:b w:val="0"/>
        </w:rPr>
      </w:pPr>
      <w:r w:rsidRPr="00F924A2">
        <w:rPr>
          <w:rFonts w:ascii="Book Antiqua" w:hAnsi="Book Antiqua"/>
          <w:b w:val="0"/>
        </w:rPr>
        <w:t>RÉGIMEN ESPECIAL PARA LOCALES CON ACTIVIDAD BAILABLES Y SINACTIVIDAD BAILABLE CON ESPECTÁCULOS PÚBLICOS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ARTÍCULO DÉCIMO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</w:rPr>
        <w:t>Para los locales comprendidos en estas actividades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además de los requisitos comunes a lo específicamente comercial deberán ajustarse además a lo establecido en lo normado a continuación</w:t>
      </w:r>
      <w:r>
        <w:rPr>
          <w:rFonts w:ascii="Book Antiqua" w:hAnsi="Book Antiqua"/>
        </w:rPr>
        <w:t xml:space="preserve">. </w:t>
      </w:r>
    </w:p>
    <w:p w:rsidR="00F924A2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Requisitos particulares para locales con actividad bailable</w:t>
      </w:r>
      <w:r w:rsidR="00F924A2"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Seguridad interna y externa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Los titulares de la habilitación serán responsables y tendrán a su cargo la seguridad interna del local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así como la tranquilidad del entorno externo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para la que deberán contratar seguridad interna privada debidamente identificada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policía adicional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agentes de tránsito y de control urbano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en proporción a la capacidad máxima de asistentes autorizada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Aspectos constructivos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Los locales que solicitaren una nueva habilitación o que contaren con habilitación deberán optar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como mínimo por una de las dos alternativas que a continuación se establecen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 el objetivo de garantizar un correcto aislamiento acústico y vibratorio del establecimiento con el exterior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obteniendo como resultado una reducción del nivel sonoro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  <w:bCs/>
        </w:rPr>
      </w:pPr>
      <w:r w:rsidRPr="00F924A2">
        <w:rPr>
          <w:rFonts w:ascii="Book Antiqua" w:hAnsi="Book Antiqua"/>
          <w:bCs/>
        </w:rPr>
        <w:t>Alternativa A</w:t>
      </w:r>
      <w:r w:rsidR="00F924A2">
        <w:rPr>
          <w:rFonts w:ascii="Book Antiqua" w:hAnsi="Book Antiqua"/>
          <w:bCs/>
        </w:rPr>
        <w:t xml:space="preserve">) </w:t>
      </w:r>
    </w:p>
    <w:p w:rsidR="005600B0" w:rsidRPr="00F924A2" w:rsidRDefault="00FB5C0E" w:rsidP="00F924A2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Retiro de frente de 6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00mts y el 12% del ancho y profundidad como espacio circundante lateral posterior respectivamente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el que nunca será inferior a tres metros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pudiendo ser este sector cubierto o descubierto</w:t>
      </w:r>
      <w:r w:rsidR="00F924A2">
        <w:rPr>
          <w:rFonts w:ascii="Book Antiqua" w:hAnsi="Book Antiqua"/>
        </w:rPr>
        <w:t xml:space="preserve">. </w:t>
      </w:r>
      <w:r w:rsidRPr="00F924A2">
        <w:rPr>
          <w:rFonts w:ascii="Book Antiqua" w:hAnsi="Book Antiqua"/>
        </w:rPr>
        <w:t xml:space="preserve">Dicho sector circundante </w:t>
      </w:r>
      <w:r w:rsidRPr="00F924A2">
        <w:rPr>
          <w:rFonts w:ascii="Book Antiqua" w:hAnsi="Book Antiqua"/>
        </w:rPr>
        <w:lastRenderedPageBreak/>
        <w:t>podrá utilizarse como medio de evacuación de emergencia y para la contención de ruidos internos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Ejecución de una doble pared de mampostería o tabiqueria de yeso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dejando cámara de aire desolidarizada en todo el perímetro del local con doble vidrio y ventanas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  <w:bCs/>
        </w:rPr>
      </w:pPr>
      <w:r w:rsidRPr="00F924A2">
        <w:rPr>
          <w:rFonts w:ascii="Book Antiqua" w:hAnsi="Book Antiqua"/>
          <w:bCs/>
        </w:rPr>
        <w:t>Alternativa B</w:t>
      </w:r>
      <w:r w:rsidR="00F924A2">
        <w:rPr>
          <w:rFonts w:ascii="Book Antiqua" w:hAnsi="Book Antiqua"/>
          <w:bCs/>
        </w:rPr>
        <w:t xml:space="preserve">) </w:t>
      </w:r>
    </w:p>
    <w:p w:rsidR="005600B0" w:rsidRPr="00F924A2" w:rsidRDefault="00BE603A" w:rsidP="00F924A2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Instalación de suelo flotante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si el suelo del establecimiento se asienta sobre forjado con espacio libre en su parte inferior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Si el suelo del establecimiento se asienta sobre suelo firme deberá existir de</w:t>
      </w:r>
      <w:r w:rsidR="00436772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solidarización en cimientos y estructura resistente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Instalación de una doble pared flotante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desolidarizada de la estructura exterior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Instalación de cielo raso que asegure perimetralmente la propagación del sentido en forma igualitaria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En caso de optar por otras soluciones alternativas a las señaladas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misma debe ser avalada por un profesional técnico matriculado con incumbencia en la materia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a través de un informe que demuestre que técnicamente logra el mismo resultado establecido en este Artículo</w:t>
      </w:r>
      <w:r w:rsidR="00F924A2">
        <w:rPr>
          <w:rFonts w:ascii="Book Antiqua" w:hAnsi="Book Antiqua"/>
        </w:rPr>
        <w:t xml:space="preserve">. </w:t>
      </w:r>
    </w:p>
    <w:p w:rsidR="00F924A2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Además deberán contar con</w:t>
      </w:r>
      <w:r w:rsidR="00F924A2"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Ventilación mecánica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conforme a la normativa vigente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Salidas de emergencias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conforme a la normativa vigente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Sanitarios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conforme a la normativa vigente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Luces de emergencia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conforme a la normativa vigente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Iluminación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Los locales regulados por la presente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deberán contar con iluminación artificial adecuada que permita un perfecta visualización de desniveles y reglamentaria en materia de señalización para salidas de emergencia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Nivel sonoro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El máximo nivel de ruido permitido para la difusión de música por cualquier medio dentro del horario de funcionamiento es de 85 db A en centro de pista y de 20 db A para el exterior conformé normas Iram</w:t>
      </w:r>
      <w:r w:rsidR="00F924A2">
        <w:rPr>
          <w:rFonts w:ascii="Book Antiqua" w:hAnsi="Book Antiqua"/>
        </w:rPr>
        <w:t xml:space="preserve">. </w:t>
      </w:r>
    </w:p>
    <w:p w:rsidR="00F924A2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Documentación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Para la obtención de la habilitación se requerirá además de lo establecido en el Artículo Sexto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documentación que a continuación se detalla</w:t>
      </w:r>
      <w:r w:rsidR="00F924A2"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Constancia de cobertura médica de emergencia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Póliza de seguro de responsabilidad civil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Constancia de desinfección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desinsectación y desratización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conforme a las previsiones vigentes en la materia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ARTÍCULO DÉCIMO PRIMERO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</w:rPr>
        <w:t>Requisitos particulares para locales sin actividad bailable</w:t>
      </w:r>
      <w:r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lastRenderedPageBreak/>
        <w:t>Seguridad</w:t>
      </w:r>
      <w:r w:rsidR="000425C4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interna</w:t>
      </w:r>
      <w:r w:rsidR="000425C4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y</w:t>
      </w:r>
      <w:r w:rsidR="000425C4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externa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La seguridad será establecida por reglamentación que dicte por Resolución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la Dirección de Atención al Vecino tomando como base el factor ocupacional establecido para cada rubro y</w:t>
      </w:r>
      <w:r w:rsidR="00F924A2">
        <w:rPr>
          <w:rFonts w:ascii="Book Antiqua" w:hAnsi="Book Antiqua"/>
        </w:rPr>
        <w:t xml:space="preserve"> considerando </w:t>
      </w:r>
      <w:r w:rsidRPr="00F924A2">
        <w:rPr>
          <w:rFonts w:ascii="Book Antiqua" w:hAnsi="Book Antiqua"/>
        </w:rPr>
        <w:t>las características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necesidades y desenvolvimiento de la actividad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Aspectos constructivos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Con el fin de obtener un correcto aislamiento acústico y vibratorio del establecimiento con el exterior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se deberá optar por una solución técnica que garantice una efectiva reducción del nivel sonoro y vibratorio en todo horario</w:t>
      </w:r>
      <w:r w:rsidR="00F924A2">
        <w:rPr>
          <w:rFonts w:ascii="Book Antiqua" w:hAnsi="Book Antiqua"/>
        </w:rPr>
        <w:t xml:space="preserve">. </w:t>
      </w:r>
    </w:p>
    <w:p w:rsidR="00F8585F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Nivel sonoro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El máximo nivel de ruidos permitidos para la difusión de música por cualquier medio dentro del horario de funcionamiento es de 80 db A</w:t>
      </w:r>
    </w:p>
    <w:p w:rsidR="00F924A2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Documentación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Para la obtención de la habilitación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 xml:space="preserve">además de la documentación establecida en el </w:t>
      </w:r>
      <w:r w:rsidR="009C2299" w:rsidRPr="00F924A2">
        <w:rPr>
          <w:rFonts w:ascii="Book Antiqua" w:hAnsi="Book Antiqua"/>
        </w:rPr>
        <w:t>Artículo</w:t>
      </w:r>
      <w:r w:rsidRPr="00F924A2">
        <w:rPr>
          <w:rFonts w:ascii="Book Antiqua" w:hAnsi="Book Antiqua"/>
        </w:rPr>
        <w:t xml:space="preserve"> Sexto de la presente Ordenanza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se requiere la documentación que a continuación se detalla</w:t>
      </w:r>
      <w:r w:rsidR="00F924A2"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Constancia de cobertura médica de emergencia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Póliza de seguro de responsabilidad civil</w:t>
      </w:r>
      <w:r w:rsidR="00F924A2">
        <w:rPr>
          <w:rFonts w:ascii="Book Antiqua" w:hAnsi="Book Antiqua"/>
        </w:rPr>
        <w:t xml:space="preserve">. </w:t>
      </w:r>
    </w:p>
    <w:p w:rsidR="00F8585F" w:rsidRPr="00F924A2" w:rsidRDefault="00BE603A" w:rsidP="00F924A2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Constancia de desinfección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desinsectación y desratización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conforme a las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previsiones vigentes en la materia</w:t>
      </w:r>
      <w:r w:rsidR="00F924A2">
        <w:rPr>
          <w:rFonts w:ascii="Book Antiqua" w:hAnsi="Book Antiqua"/>
        </w:rPr>
        <w:t xml:space="preserve">. </w:t>
      </w:r>
    </w:p>
    <w:p w:rsidR="00F924A2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ARTÍCULO DÉCIMO SEGUNDO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  <w:bCs/>
        </w:rPr>
        <w:t>Parques de diversiones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</w:rPr>
        <w:t>deberán cumplir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además de los recaudos para toda actividad comercial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con los siguiente requisitos específicos</w:t>
      </w:r>
      <w:r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Deberán contar con un técnico encargado del mantenimiento y seguridad de los juegos instalados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quien deberá presentar una memoria descriptiva sobre el funcionamiento general y de cada juego en particular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Contaran con salas de primeros auxilios y/o servicio médico durante todo el horario de funcionamiento</w:t>
      </w:r>
      <w:r w:rsidR="00F924A2">
        <w:rPr>
          <w:rFonts w:ascii="Book Antiqua" w:hAnsi="Book Antiqua"/>
        </w:rPr>
        <w:t xml:space="preserve">. </w:t>
      </w:r>
      <w:r w:rsidRPr="00F924A2">
        <w:rPr>
          <w:rFonts w:ascii="Book Antiqua" w:hAnsi="Book Antiqua"/>
        </w:rPr>
        <w:t>Y/o constancia de cobertura médica de emergencia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Póliza de seguro de responsabilidad civil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Sólo podrán ser localizados en aquellos predios autorizados por la repartición municipal competente</w:t>
      </w:r>
      <w:r w:rsidR="00F924A2">
        <w:rPr>
          <w:rFonts w:ascii="Book Antiqua" w:hAnsi="Book Antiqua"/>
        </w:rPr>
        <w:t xml:space="preserve">. </w:t>
      </w:r>
    </w:p>
    <w:p w:rsidR="00F924A2" w:rsidRPr="00F924A2" w:rsidRDefault="00F924A2" w:rsidP="00F924A2">
      <w:pPr>
        <w:keepNext/>
        <w:spacing w:after="180"/>
        <w:jc w:val="both"/>
        <w:rPr>
          <w:rFonts w:ascii="Book Antiqua" w:hAnsi="Book Antiqua"/>
          <w:bCs/>
        </w:rPr>
      </w:pPr>
      <w:r w:rsidRPr="00F924A2">
        <w:rPr>
          <w:rFonts w:ascii="Book Antiqua" w:hAnsi="Book Antiqua"/>
          <w:bCs/>
        </w:rPr>
        <w:t>ARTÍCULO DÉCIMO TERCERO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  <w:bCs/>
        </w:rPr>
        <w:t>Salones de fiestas infantiles</w:t>
      </w:r>
      <w:r>
        <w:rPr>
          <w:rFonts w:ascii="Book Antiqua" w:hAnsi="Book Antiqua"/>
          <w:bCs/>
        </w:rPr>
        <w:t xml:space="preserve">: </w:t>
      </w:r>
    </w:p>
    <w:p w:rsidR="00F924A2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Requisitos Específicos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deberán además de cumplir con los recaudos para toda actividad comercial</w:t>
      </w:r>
      <w:r w:rsidR="000425C4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con los siguientes requisitos específicos</w:t>
      </w:r>
      <w:r w:rsidR="00F924A2">
        <w:rPr>
          <w:rFonts w:ascii="Book Antiqua" w:hAnsi="Book Antiqua"/>
        </w:rPr>
        <w:t xml:space="preserve">: </w:t>
      </w:r>
      <w:r w:rsidRPr="00F924A2">
        <w:rPr>
          <w:rFonts w:ascii="Book Antiqua" w:hAnsi="Book Antiqua"/>
        </w:rPr>
        <w:t>contar con sanitarios acondicionados para niños para ambos sexos y en proporción adecuada a la capacidad del mismo</w:t>
      </w:r>
      <w:r w:rsidR="00F924A2">
        <w:rPr>
          <w:rFonts w:ascii="Book Antiqua" w:hAnsi="Book Antiqua"/>
        </w:rPr>
        <w:t xml:space="preserve">. </w:t>
      </w:r>
      <w:r w:rsidRPr="00F924A2">
        <w:rPr>
          <w:rFonts w:ascii="Book Antiqua" w:hAnsi="Book Antiqua"/>
        </w:rPr>
        <w:t>Además deberá presentar</w:t>
      </w:r>
      <w:r w:rsidR="00F924A2"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Constancia de cobertura médica de emergencia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BE603A" w:rsidP="00F924A2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t>Póliza de seguro de responsabilidad civil</w:t>
      </w:r>
      <w:r w:rsidR="00F924A2">
        <w:rPr>
          <w:rFonts w:ascii="Book Antiqua" w:hAnsi="Book Antiqua"/>
        </w:rPr>
        <w:t xml:space="preserve">. </w:t>
      </w:r>
    </w:p>
    <w:p w:rsidR="00F924A2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ARTÍCULO DÉCIMO CUARTO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</w:rPr>
        <w:t>Situaciones existentes</w:t>
      </w:r>
      <w:r>
        <w:rPr>
          <w:rFonts w:ascii="Book Antiqua" w:hAnsi="Book Antiqua"/>
        </w:rPr>
        <w:t xml:space="preserve">: </w:t>
      </w:r>
    </w:p>
    <w:p w:rsidR="005600B0" w:rsidRPr="00F924A2" w:rsidRDefault="00BE603A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</w:rPr>
        <w:lastRenderedPageBreak/>
        <w:t>Los locales que a la fecha de la vigencia de la presente Ordenanza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contasen con Resolución de Habilitación debidamente otorgada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continuarán funcionando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salvo que opere la caducidad del mismo por causas imputables a su titular</w:t>
      </w:r>
      <w:r w:rsidR="00F924A2">
        <w:rPr>
          <w:rFonts w:ascii="Book Antiqua" w:hAnsi="Book Antiqua"/>
        </w:rPr>
        <w:t xml:space="preserve">. </w:t>
      </w:r>
      <w:r w:rsidRPr="00F924A2">
        <w:rPr>
          <w:rFonts w:ascii="Book Antiqua" w:hAnsi="Book Antiqua"/>
        </w:rPr>
        <w:t>A los efectos de su adecuación a las disposiciones emanadas del presente instrumento legal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en aspectos que no tengan relación con la localización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se otorgará a los titulares un plazo de noventa</w:t>
      </w:r>
      <w:r w:rsidR="005600B0" w:rsidRPr="00F924A2">
        <w:rPr>
          <w:rFonts w:ascii="Book Antiqua" w:hAnsi="Book Antiqua"/>
        </w:rPr>
        <w:t xml:space="preserve"> </w:t>
      </w:r>
      <w:r w:rsidR="00F924A2">
        <w:rPr>
          <w:rFonts w:ascii="Book Antiqua" w:hAnsi="Book Antiqua"/>
        </w:rPr>
        <w:t xml:space="preserve"> (</w:t>
      </w:r>
      <w:r w:rsidRPr="00F924A2">
        <w:rPr>
          <w:rFonts w:ascii="Book Antiqua" w:hAnsi="Book Antiqua"/>
        </w:rPr>
        <w:t>90</w:t>
      </w:r>
      <w:r w:rsidR="00F924A2">
        <w:rPr>
          <w:rFonts w:ascii="Book Antiqua" w:hAnsi="Book Antiqua"/>
        </w:rPr>
        <w:t xml:space="preserve">) </w:t>
      </w:r>
      <w:r w:rsidR="005600B0" w:rsidRPr="00F924A2">
        <w:rPr>
          <w:rFonts w:ascii="Book Antiqua" w:hAnsi="Book Antiqua"/>
        </w:rPr>
        <w:t xml:space="preserve"> </w:t>
      </w:r>
      <w:r w:rsidRPr="00F924A2">
        <w:rPr>
          <w:rFonts w:ascii="Book Antiqua" w:hAnsi="Book Antiqua"/>
        </w:rPr>
        <w:t>días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prorrogables por el mismo término y por única vez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mediante Resolución fundada en el caso que el ajuste a la normativa vigente se encuentre en ejecución</w:t>
      </w:r>
      <w:r w:rsidR="00F924A2">
        <w:rPr>
          <w:rFonts w:ascii="Book Antiqua" w:hAnsi="Book Antiqua"/>
        </w:rPr>
        <w:t xml:space="preserve">. </w:t>
      </w:r>
      <w:r w:rsidRPr="00F924A2">
        <w:rPr>
          <w:rFonts w:ascii="Book Antiqua" w:hAnsi="Book Antiqua"/>
        </w:rPr>
        <w:t>Las solicitudes en trámite deberán adecuarse a las disposiciones establecidas en la presente Ordenanza</w:t>
      </w:r>
      <w:r w:rsidR="00F924A2">
        <w:rPr>
          <w:rFonts w:ascii="Book Antiqua" w:hAnsi="Book Antiqua"/>
        </w:rPr>
        <w:t xml:space="preserve">, </w:t>
      </w:r>
      <w:r w:rsidRPr="00F924A2">
        <w:rPr>
          <w:rFonts w:ascii="Book Antiqua" w:hAnsi="Book Antiqua"/>
        </w:rPr>
        <w:t>bajo apercibimiento del rechazo de las mismas sin más trámite</w:t>
      </w:r>
      <w:r w:rsidR="00F924A2">
        <w:rPr>
          <w:rFonts w:ascii="Book Antiqua" w:hAnsi="Book Antiqua"/>
        </w:rPr>
        <w:t xml:space="preserve">. 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ARTÍCULO DÉCIMO QUINTO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</w:rPr>
        <w:t>Todas las habilitaciones comerciales vigentes a la fecha de la promulgación de la presente Ordenanza</w:t>
      </w:r>
      <w:r>
        <w:rPr>
          <w:rFonts w:ascii="Book Antiqua" w:hAnsi="Book Antiqua"/>
        </w:rPr>
        <w:t xml:space="preserve">, </w:t>
      </w:r>
      <w:r w:rsidR="00BE603A" w:rsidRPr="00F924A2">
        <w:rPr>
          <w:rFonts w:ascii="Book Antiqua" w:hAnsi="Book Antiqua"/>
        </w:rPr>
        <w:t>serán consideradas sin vencimiento</w:t>
      </w:r>
      <w:r>
        <w:rPr>
          <w:rFonts w:ascii="Book Antiqua" w:hAnsi="Book Antiqua"/>
        </w:rPr>
        <w:t xml:space="preserve">. </w:t>
      </w:r>
    </w:p>
    <w:p w:rsidR="005600B0" w:rsidRPr="00F924A2" w:rsidRDefault="00F924A2" w:rsidP="00F924A2">
      <w:pPr>
        <w:keepNext/>
        <w:spacing w:after="180"/>
        <w:jc w:val="both"/>
        <w:rPr>
          <w:rFonts w:ascii="Book Antiqua" w:hAnsi="Book Antiqua"/>
        </w:rPr>
      </w:pPr>
      <w:r w:rsidRPr="00F924A2">
        <w:rPr>
          <w:rFonts w:ascii="Book Antiqua" w:hAnsi="Book Antiqua"/>
          <w:bCs/>
        </w:rPr>
        <w:t>ARTÍCULO DÉCIMO SEXTO</w:t>
      </w:r>
      <w:r>
        <w:rPr>
          <w:rFonts w:ascii="Book Antiqua" w:hAnsi="Book Antiqua"/>
          <w:bCs/>
        </w:rPr>
        <w:t xml:space="preserve">: </w:t>
      </w:r>
      <w:r w:rsidR="00BE603A" w:rsidRPr="00F924A2">
        <w:rPr>
          <w:rFonts w:ascii="Book Antiqua" w:hAnsi="Book Antiqua"/>
          <w:bCs/>
        </w:rPr>
        <w:t xml:space="preserve">DEROGASE </w:t>
      </w:r>
      <w:r w:rsidR="00BE603A" w:rsidRPr="00F924A2">
        <w:rPr>
          <w:rFonts w:ascii="Book Antiqua" w:hAnsi="Book Antiqua"/>
        </w:rPr>
        <w:t>toda norma que se oponga a la presente</w:t>
      </w:r>
      <w:r>
        <w:rPr>
          <w:rFonts w:ascii="Book Antiqua" w:hAnsi="Book Antiqua"/>
        </w:rPr>
        <w:t xml:space="preserve">. </w:t>
      </w:r>
    </w:p>
    <w:p w:rsidR="00BE603A" w:rsidRPr="00F924A2" w:rsidRDefault="00F924A2" w:rsidP="00F924A2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F924A2">
        <w:rPr>
          <w:rFonts w:ascii="Book Antiqua" w:hAnsi="Book Antiqua"/>
          <w:b w:val="0"/>
        </w:rPr>
        <w:t>ARTÍCULO DÉCIMO SÉPTIMO</w:t>
      </w:r>
      <w:r>
        <w:rPr>
          <w:rFonts w:ascii="Book Antiqua" w:hAnsi="Book Antiqua"/>
          <w:b w:val="0"/>
        </w:rPr>
        <w:t xml:space="preserve">: </w:t>
      </w:r>
      <w:r w:rsidR="00BE603A" w:rsidRPr="00F924A2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BE603A" w:rsidRPr="00F924A2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BE603A" w:rsidRPr="00F924A2" w:rsidSect="00F924A2">
      <w:footerReference w:type="default" r:id="rId7"/>
      <w:pgSz w:w="11906" w:h="16838" w:code="5"/>
      <w:pgMar w:top="1417" w:right="1134" w:bottom="1134" w:left="1701" w:header="709" w:footer="709" w:gutter="0"/>
      <w:pgNumType w:start="12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302" w:rsidRDefault="00E76302" w:rsidP="00E76302">
      <w:r>
        <w:separator/>
      </w:r>
    </w:p>
  </w:endnote>
  <w:endnote w:type="continuationSeparator" w:id="0">
    <w:p w:rsidR="00E76302" w:rsidRDefault="00E76302" w:rsidP="00E76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6302" w:rsidRPr="00C5487C" w:rsidRDefault="00E7630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302" w:rsidRDefault="00E76302" w:rsidP="00E76302">
      <w:r>
        <w:separator/>
      </w:r>
    </w:p>
  </w:footnote>
  <w:footnote w:type="continuationSeparator" w:id="0">
    <w:p w:rsidR="00E76302" w:rsidRDefault="00E76302" w:rsidP="00E763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55D8"/>
    <w:multiLevelType w:val="hybridMultilevel"/>
    <w:tmpl w:val="436A85FE"/>
    <w:lvl w:ilvl="0" w:tplc="0C0A0001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15A00"/>
    <w:multiLevelType w:val="hybridMultilevel"/>
    <w:tmpl w:val="F81E40B2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EB592B"/>
    <w:multiLevelType w:val="hybridMultilevel"/>
    <w:tmpl w:val="0772ECE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611D4"/>
    <w:multiLevelType w:val="hybridMultilevel"/>
    <w:tmpl w:val="7062FAC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56565"/>
    <w:multiLevelType w:val="hybridMultilevel"/>
    <w:tmpl w:val="50CC2D5A"/>
    <w:lvl w:ilvl="0" w:tplc="0C0A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2ABE7D83"/>
    <w:multiLevelType w:val="hybridMultilevel"/>
    <w:tmpl w:val="D2908B0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0F4ADF"/>
    <w:multiLevelType w:val="hybridMultilevel"/>
    <w:tmpl w:val="0DDE49F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A4AD2"/>
    <w:multiLevelType w:val="hybridMultilevel"/>
    <w:tmpl w:val="29F05B38"/>
    <w:lvl w:ilvl="0" w:tplc="EAE85EAA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 w15:restartNumberingAfterBreak="0">
    <w:nsid w:val="3CA558F8"/>
    <w:multiLevelType w:val="hybridMultilevel"/>
    <w:tmpl w:val="C5586CF2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1B04A81"/>
    <w:multiLevelType w:val="hybridMultilevel"/>
    <w:tmpl w:val="D94A758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077C93"/>
    <w:multiLevelType w:val="hybridMultilevel"/>
    <w:tmpl w:val="B616DAA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D394EC2"/>
    <w:multiLevelType w:val="hybridMultilevel"/>
    <w:tmpl w:val="5CE4F54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F61CC2"/>
    <w:multiLevelType w:val="hybridMultilevel"/>
    <w:tmpl w:val="9B603DE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64116"/>
    <w:multiLevelType w:val="hybridMultilevel"/>
    <w:tmpl w:val="D76E226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EA53FC"/>
    <w:multiLevelType w:val="hybridMultilevel"/>
    <w:tmpl w:val="8454075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124C25"/>
    <w:multiLevelType w:val="hybridMultilevel"/>
    <w:tmpl w:val="F766CD86"/>
    <w:lvl w:ilvl="0" w:tplc="0C0A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67E9216A"/>
    <w:multiLevelType w:val="hybridMultilevel"/>
    <w:tmpl w:val="0B82C32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26F1B"/>
    <w:multiLevelType w:val="hybridMultilevel"/>
    <w:tmpl w:val="53929B2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7C93CA0"/>
    <w:multiLevelType w:val="hybridMultilevel"/>
    <w:tmpl w:val="19CE629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78314AAE"/>
    <w:multiLevelType w:val="hybridMultilevel"/>
    <w:tmpl w:val="61EE50DE"/>
    <w:lvl w:ilvl="0" w:tplc="1B5E60AE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A822A57"/>
    <w:multiLevelType w:val="hybridMultilevel"/>
    <w:tmpl w:val="EE1A022A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944A28"/>
    <w:multiLevelType w:val="hybridMultilevel"/>
    <w:tmpl w:val="513E3F86"/>
    <w:lvl w:ilvl="0" w:tplc="79C6112E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22" w15:restartNumberingAfterBreak="0">
    <w:nsid w:val="7B3B54B9"/>
    <w:multiLevelType w:val="hybridMultilevel"/>
    <w:tmpl w:val="7E0AB84E"/>
    <w:lvl w:ilvl="0" w:tplc="28F0D4D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3" w15:restartNumberingAfterBreak="0">
    <w:nsid w:val="7C825AE7"/>
    <w:multiLevelType w:val="hybridMultilevel"/>
    <w:tmpl w:val="CC30C19C"/>
    <w:lvl w:ilvl="0" w:tplc="1A1C0DF4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num w:numId="1">
    <w:abstractNumId w:val="19"/>
  </w:num>
  <w:num w:numId="2">
    <w:abstractNumId w:val="17"/>
  </w:num>
  <w:num w:numId="3">
    <w:abstractNumId w:val="7"/>
  </w:num>
  <w:num w:numId="4">
    <w:abstractNumId w:val="22"/>
  </w:num>
  <w:num w:numId="5">
    <w:abstractNumId w:val="23"/>
  </w:num>
  <w:num w:numId="6">
    <w:abstractNumId w:val="21"/>
  </w:num>
  <w:num w:numId="7">
    <w:abstractNumId w:val="0"/>
  </w:num>
  <w:num w:numId="8">
    <w:abstractNumId w:val="15"/>
  </w:num>
  <w:num w:numId="9">
    <w:abstractNumId w:val="1"/>
  </w:num>
  <w:num w:numId="10">
    <w:abstractNumId w:val="4"/>
  </w:num>
  <w:num w:numId="11">
    <w:abstractNumId w:val="8"/>
  </w:num>
  <w:num w:numId="12">
    <w:abstractNumId w:val="18"/>
  </w:num>
  <w:num w:numId="13">
    <w:abstractNumId w:val="2"/>
  </w:num>
  <w:num w:numId="14">
    <w:abstractNumId w:val="14"/>
  </w:num>
  <w:num w:numId="15">
    <w:abstractNumId w:val="20"/>
  </w:num>
  <w:num w:numId="16">
    <w:abstractNumId w:val="9"/>
  </w:num>
  <w:num w:numId="17">
    <w:abstractNumId w:val="6"/>
  </w:num>
  <w:num w:numId="18">
    <w:abstractNumId w:val="10"/>
  </w:num>
  <w:num w:numId="19">
    <w:abstractNumId w:val="12"/>
  </w:num>
  <w:num w:numId="20">
    <w:abstractNumId w:val="16"/>
  </w:num>
  <w:num w:numId="21">
    <w:abstractNumId w:val="11"/>
  </w:num>
  <w:num w:numId="22">
    <w:abstractNumId w:val="3"/>
  </w:num>
  <w:num w:numId="23">
    <w:abstractNumId w:val="13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705F7"/>
    <w:rsid w:val="00004359"/>
    <w:rsid w:val="0000627A"/>
    <w:rsid w:val="000404F2"/>
    <w:rsid w:val="000425C4"/>
    <w:rsid w:val="00070678"/>
    <w:rsid w:val="000C24DC"/>
    <w:rsid w:val="000E203B"/>
    <w:rsid w:val="001A1F15"/>
    <w:rsid w:val="0020315D"/>
    <w:rsid w:val="00211F7B"/>
    <w:rsid w:val="002169D4"/>
    <w:rsid w:val="003860D4"/>
    <w:rsid w:val="003A15D4"/>
    <w:rsid w:val="003A6A06"/>
    <w:rsid w:val="00436772"/>
    <w:rsid w:val="00476840"/>
    <w:rsid w:val="00477B9D"/>
    <w:rsid w:val="004E10B0"/>
    <w:rsid w:val="005275BB"/>
    <w:rsid w:val="00536700"/>
    <w:rsid w:val="005600B0"/>
    <w:rsid w:val="005B341B"/>
    <w:rsid w:val="005B561E"/>
    <w:rsid w:val="005B725E"/>
    <w:rsid w:val="006763D4"/>
    <w:rsid w:val="006A0B89"/>
    <w:rsid w:val="006D0C54"/>
    <w:rsid w:val="006E1487"/>
    <w:rsid w:val="007B48EA"/>
    <w:rsid w:val="007E62EC"/>
    <w:rsid w:val="0080588F"/>
    <w:rsid w:val="008B4A64"/>
    <w:rsid w:val="009C2299"/>
    <w:rsid w:val="00A40014"/>
    <w:rsid w:val="00AF1BEA"/>
    <w:rsid w:val="00AF3C14"/>
    <w:rsid w:val="00B50A4C"/>
    <w:rsid w:val="00B638D4"/>
    <w:rsid w:val="00B6468D"/>
    <w:rsid w:val="00BE603A"/>
    <w:rsid w:val="00C5487C"/>
    <w:rsid w:val="00C705F7"/>
    <w:rsid w:val="00CB438C"/>
    <w:rsid w:val="00CC4B04"/>
    <w:rsid w:val="00D3114D"/>
    <w:rsid w:val="00D50AFB"/>
    <w:rsid w:val="00D70734"/>
    <w:rsid w:val="00DB7657"/>
    <w:rsid w:val="00DC67B9"/>
    <w:rsid w:val="00E36579"/>
    <w:rsid w:val="00E72D3C"/>
    <w:rsid w:val="00E76302"/>
    <w:rsid w:val="00EB6DD4"/>
    <w:rsid w:val="00F52CA8"/>
    <w:rsid w:val="00F8585F"/>
    <w:rsid w:val="00F924A2"/>
    <w:rsid w:val="00F95507"/>
    <w:rsid w:val="00FB5C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DF4FEB5-13A3-4423-99FE-F650A5AB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62E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E62EC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7E62EC"/>
    <w:pPr>
      <w:keepNext/>
      <w:jc w:val="right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7E62EC"/>
    <w:pPr>
      <w:keepNext/>
      <w:jc w:val="both"/>
      <w:outlineLvl w:val="2"/>
    </w:pPr>
    <w:rPr>
      <w:b/>
      <w:bCs/>
    </w:rPr>
  </w:style>
  <w:style w:type="paragraph" w:styleId="Ttulo6">
    <w:name w:val="heading 6"/>
    <w:basedOn w:val="Normal"/>
    <w:next w:val="Normal"/>
    <w:qFormat/>
    <w:rsid w:val="007E62EC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7E62EC"/>
    <w:pPr>
      <w:ind w:firstLine="2880"/>
    </w:pPr>
  </w:style>
  <w:style w:type="paragraph" w:styleId="Sangra2detindependiente">
    <w:name w:val="Body Text Indent 2"/>
    <w:basedOn w:val="Normal"/>
    <w:rsid w:val="007E62EC"/>
    <w:pPr>
      <w:ind w:firstLine="3000"/>
    </w:pPr>
  </w:style>
  <w:style w:type="paragraph" w:styleId="Textoindependiente">
    <w:name w:val="Body Text"/>
    <w:basedOn w:val="Normal"/>
    <w:rsid w:val="007E62EC"/>
    <w:pPr>
      <w:jc w:val="both"/>
    </w:pPr>
  </w:style>
  <w:style w:type="paragraph" w:styleId="Textoindependiente2">
    <w:name w:val="Body Text 2"/>
    <w:basedOn w:val="Normal"/>
    <w:rsid w:val="007E62EC"/>
    <w:rPr>
      <w:b/>
      <w:bCs/>
    </w:rPr>
  </w:style>
  <w:style w:type="paragraph" w:styleId="Encabezado">
    <w:name w:val="header"/>
    <w:basedOn w:val="Normal"/>
    <w:link w:val="EncabezadoCar"/>
    <w:semiHidden/>
    <w:unhideWhenUsed/>
    <w:rsid w:val="00E763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E7630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semiHidden/>
    <w:unhideWhenUsed/>
    <w:rsid w:val="00E763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E76302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2325</Words>
  <Characters>12788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15083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Usuario de Windows</cp:lastModifiedBy>
  <cp:revision>31</cp:revision>
  <cp:lastPrinted>2017-10-04T15:17:00Z</cp:lastPrinted>
  <dcterms:created xsi:type="dcterms:W3CDTF">2017-05-11T14:08:00Z</dcterms:created>
  <dcterms:modified xsi:type="dcterms:W3CDTF">2018-07-06T13:12:00Z</dcterms:modified>
</cp:coreProperties>
</file>