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22EA" w:rsidRPr="002A22EA" w:rsidRDefault="002A22EA" w:rsidP="002A22EA">
      <w:pPr>
        <w:keepNext/>
        <w:spacing w:after="180"/>
        <w:jc w:val="right"/>
        <w:rPr>
          <w:rFonts w:ascii="Book Antiqua" w:hAnsi="Book Antiqua"/>
          <w:bCs/>
        </w:rPr>
      </w:pPr>
      <w:r w:rsidRPr="002A22EA">
        <w:rPr>
          <w:rFonts w:ascii="Book Antiqua" w:hAnsi="Book Antiqua"/>
          <w:bCs/>
        </w:rPr>
        <w:t>Yerba Buena, 09 de Junio de 2004</w:t>
      </w:r>
    </w:p>
    <w:p w:rsidR="002A22EA" w:rsidRPr="002A22EA" w:rsidRDefault="002A22EA" w:rsidP="002A22EA">
      <w:pPr>
        <w:keepNext/>
        <w:spacing w:before="480" w:after="180"/>
        <w:rPr>
          <w:rFonts w:ascii="Book Antiqua" w:hAnsi="Book Antiqua"/>
          <w:b/>
          <w:bCs/>
        </w:rPr>
      </w:pPr>
      <w:r w:rsidRPr="002A22EA">
        <w:rPr>
          <w:rFonts w:ascii="Book Antiqua" w:hAnsi="Book Antiqua"/>
          <w:b/>
          <w:bCs/>
        </w:rPr>
        <w:t>ORDENANZA Nº 1374</w:t>
      </w:r>
    </w:p>
    <w:p w:rsidR="002A22EA" w:rsidRPr="002A22EA" w:rsidRDefault="002A22EA" w:rsidP="002A22EA">
      <w:pPr>
        <w:keepNext/>
        <w:spacing w:before="240" w:after="60"/>
        <w:rPr>
          <w:rFonts w:ascii="Book Antiqua" w:hAnsi="Book Antiqua"/>
          <w:b/>
          <w:bCs/>
        </w:rPr>
      </w:pPr>
      <w:r w:rsidRPr="002A22EA">
        <w:rPr>
          <w:rFonts w:ascii="Book Antiqua" w:hAnsi="Book Antiqua"/>
          <w:b/>
          <w:bCs/>
        </w:rPr>
        <w:t>VISTO:</w:t>
      </w:r>
    </w:p>
    <w:p w:rsidR="006E73AC" w:rsidRPr="002A22EA" w:rsidRDefault="002A22EA" w:rsidP="002A22E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63173" w:rsidRPr="002A22EA">
        <w:rPr>
          <w:rFonts w:ascii="Book Antiqua" w:hAnsi="Book Antiqua"/>
        </w:rPr>
        <w:t xml:space="preserve">El crecimiento descontrolado de las Urbanizaciones Especiales </w:t>
      </w:r>
      <w:r>
        <w:rPr>
          <w:rFonts w:ascii="Book Antiqua" w:hAnsi="Book Antiqua"/>
        </w:rPr>
        <w:t xml:space="preserve"> (</w:t>
      </w:r>
      <w:r w:rsidR="00263173" w:rsidRPr="002A22EA">
        <w:rPr>
          <w:rFonts w:ascii="Book Antiqua" w:hAnsi="Book Antiqua"/>
        </w:rPr>
        <w:t>en adelante U</w:t>
      </w:r>
      <w:r>
        <w:rPr>
          <w:rFonts w:ascii="Book Antiqua" w:hAnsi="Book Antiqua"/>
        </w:rPr>
        <w:t xml:space="preserve">. </w:t>
      </w:r>
      <w:r w:rsidR="00263173" w:rsidRPr="002A22EA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.)  </w:t>
      </w:r>
      <w:r w:rsidR="00263173" w:rsidRPr="002A22EA">
        <w:rPr>
          <w:rFonts w:ascii="Book Antiqua" w:hAnsi="Book Antiqua"/>
        </w:rPr>
        <w:t xml:space="preserve"> entendiéndose como tales según el Código de Ordenamiento Urbano/94 toda fracción de tierra cuya superficie sea igual o mayor a 2</w:t>
      </w:r>
      <w:r>
        <w:rPr>
          <w:rFonts w:ascii="Book Antiqua" w:hAnsi="Book Antiqua"/>
        </w:rPr>
        <w:t xml:space="preserve">. </w:t>
      </w:r>
      <w:r w:rsidR="00263173" w:rsidRPr="002A22EA">
        <w:rPr>
          <w:rFonts w:ascii="Book Antiqua" w:hAnsi="Book Antiqua"/>
        </w:rPr>
        <w:t>500</w:t>
      </w:r>
      <w:r>
        <w:rPr>
          <w:rFonts w:ascii="Book Antiqua" w:hAnsi="Book Antiqua"/>
        </w:rPr>
        <w:t xml:space="preserve">, </w:t>
      </w:r>
      <w:r w:rsidR="00263173" w:rsidRPr="002A22EA">
        <w:rPr>
          <w:rFonts w:ascii="Book Antiqua" w:hAnsi="Book Antiqua"/>
        </w:rPr>
        <w:t>00mts</w:t>
      </w:r>
      <w:r w:rsidR="00263173" w:rsidRPr="002A22EA">
        <w:rPr>
          <w:rFonts w:ascii="Book Antiqua" w:hAnsi="Book Antiqua"/>
          <w:vertAlign w:val="superscript"/>
        </w:rPr>
        <w:t>2</w:t>
      </w:r>
      <w:r w:rsidR="00263173" w:rsidRPr="002A22EA">
        <w:rPr>
          <w:rFonts w:ascii="Book Antiqua" w:hAnsi="Book Antiqua"/>
        </w:rPr>
        <w:t xml:space="preserve"> o tengan las características de manzanas conformadas</w:t>
      </w:r>
      <w:r>
        <w:rPr>
          <w:rFonts w:ascii="Book Antiqua" w:hAnsi="Book Antiqua"/>
        </w:rPr>
        <w:t xml:space="preserve">, </w:t>
      </w:r>
      <w:r w:rsidR="00263173" w:rsidRPr="002A22EA">
        <w:rPr>
          <w:rFonts w:ascii="Book Antiqua" w:hAnsi="Book Antiqua"/>
        </w:rPr>
        <w:t>ya sea para conjunto habitacional o no habitacional</w:t>
      </w:r>
      <w:r>
        <w:rPr>
          <w:rFonts w:ascii="Book Antiqua" w:hAnsi="Book Antiqua"/>
        </w:rPr>
        <w:t xml:space="preserve">, </w:t>
      </w:r>
      <w:r w:rsidR="00263173" w:rsidRPr="002A22EA">
        <w:rPr>
          <w:rFonts w:ascii="Book Antiqua" w:hAnsi="Book Antiqua"/>
        </w:rPr>
        <w:t>inclusive los loteos</w:t>
      </w:r>
      <w:r>
        <w:rPr>
          <w:rFonts w:ascii="Book Antiqua" w:hAnsi="Book Antiqua"/>
        </w:rPr>
        <w:t xml:space="preserve">; </w:t>
      </w:r>
      <w:r w:rsidR="00263173" w:rsidRPr="002A22EA">
        <w:rPr>
          <w:rFonts w:ascii="Book Antiqua" w:hAnsi="Book Antiqua"/>
        </w:rPr>
        <w:t>y</w:t>
      </w:r>
    </w:p>
    <w:p w:rsidR="002A22EA" w:rsidRPr="002A22EA" w:rsidRDefault="002A22EA" w:rsidP="002A22EA">
      <w:pPr>
        <w:keepNext/>
        <w:spacing w:before="240" w:after="60"/>
        <w:rPr>
          <w:rFonts w:ascii="Book Antiqua" w:hAnsi="Book Antiqua"/>
          <w:b/>
          <w:bCs/>
        </w:rPr>
      </w:pPr>
      <w:r w:rsidRPr="002A22EA">
        <w:rPr>
          <w:rFonts w:ascii="Book Antiqua" w:hAnsi="Book Antiqua"/>
          <w:b/>
          <w:bCs/>
        </w:rPr>
        <w:t>CONSIDERANDO:</w:t>
      </w:r>
    </w:p>
    <w:p w:rsidR="002A22EA" w:rsidRPr="002A22EA" w:rsidRDefault="002A22EA" w:rsidP="002A22EA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03C07" w:rsidRPr="002A22EA">
        <w:rPr>
          <w:rFonts w:ascii="Book Antiqua" w:hAnsi="Book Antiqua"/>
        </w:rPr>
        <w:t>Que el Departamento Ejecutivo Municipal y Áreas Técnicas de Catastro y Edificación han sido desbordados en la cantidad de presentaciones de U</w:t>
      </w:r>
      <w:r>
        <w:rPr>
          <w:rFonts w:ascii="Book Antiqua" w:hAnsi="Book Antiqua"/>
        </w:rPr>
        <w:t xml:space="preserve">. </w:t>
      </w:r>
      <w:r w:rsidR="00B03C07" w:rsidRPr="002A22EA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B03C07" w:rsidRPr="002A22EA">
        <w:rPr>
          <w:rFonts w:ascii="Book Antiqua" w:hAnsi="Book Antiqua"/>
        </w:rPr>
        <w:t>motivo por el cual han entrado en falta por el incumplimiento al Código de Ordenamiento Urbano /94 puesto que al analizar el mismo se detecta fácilmente éstas situaciones</w:t>
      </w:r>
      <w:r>
        <w:rPr>
          <w:rFonts w:ascii="Book Antiqua" w:hAnsi="Book Antiqua"/>
        </w:rPr>
        <w:t xml:space="preserve">: </w:t>
      </w:r>
    </w:p>
    <w:p w:rsidR="00145DF0" w:rsidRPr="002A22EA" w:rsidRDefault="00B03C07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1°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Teniendo en cuenta inadecuadas Prestaciones y Accesibilidad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es decir para que puedan existir U</w:t>
      </w:r>
      <w:r w:rsidR="002A22EA">
        <w:rPr>
          <w:rFonts w:ascii="Book Antiqua" w:hAnsi="Book Antiqua"/>
        </w:rPr>
        <w:t xml:space="preserve">. </w:t>
      </w:r>
      <w:r w:rsidRPr="002A22EA">
        <w:rPr>
          <w:rFonts w:ascii="Book Antiqua" w:hAnsi="Book Antiqua"/>
        </w:rPr>
        <w:t>E</w:t>
      </w:r>
      <w:r w:rsidR="002A22EA">
        <w:rPr>
          <w:rFonts w:ascii="Book Antiqua" w:hAnsi="Book Antiqua"/>
        </w:rPr>
        <w:t xml:space="preserve">. </w:t>
      </w:r>
      <w:r w:rsidRPr="002A22EA">
        <w:rPr>
          <w:rFonts w:ascii="Book Antiqua" w:hAnsi="Book Antiqua"/>
        </w:rPr>
        <w:t>se deben cortar calles impidiendo el normal tránsito y escurrimiento de aguas</w:t>
      </w:r>
      <w:r w:rsidR="00145DF0" w:rsidRPr="002A22EA">
        <w:rPr>
          <w:rFonts w:ascii="Book Antiqua" w:hAnsi="Book Antiqua"/>
        </w:rPr>
        <w:t xml:space="preserve"> </w:t>
      </w:r>
      <w:r w:rsidR="002A22EA">
        <w:rPr>
          <w:rFonts w:ascii="Book Antiqua" w:hAnsi="Book Antiqua"/>
        </w:rPr>
        <w:t xml:space="preserve"> (</w:t>
      </w:r>
      <w:r w:rsidRPr="002A22EA">
        <w:rPr>
          <w:rFonts w:ascii="Book Antiqua" w:hAnsi="Book Antiqua"/>
        </w:rPr>
        <w:t>infringiendo Ley de Loteo N° 5380 a la cual estamos adheridos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caso Campo Colegio Los Cerros</w:t>
      </w:r>
      <w:r w:rsidR="002A22EA">
        <w:rPr>
          <w:rFonts w:ascii="Book Antiqua" w:hAnsi="Book Antiqua"/>
        </w:rPr>
        <w:t xml:space="preserve">) </w:t>
      </w:r>
    </w:p>
    <w:p w:rsidR="00145DF0" w:rsidRPr="002A22EA" w:rsidRDefault="00B03C07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2°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Gradual pérdida de carácter y deterioro de áreas cuya preservación es de fundamental importancia para la conservación del medio</w:t>
      </w:r>
      <w:r w:rsidR="00145DF0" w:rsidRPr="002A22EA">
        <w:rPr>
          <w:rFonts w:ascii="Book Antiqua" w:hAnsi="Book Antiqua"/>
        </w:rPr>
        <w:t xml:space="preserve"> </w:t>
      </w:r>
      <w:r w:rsidR="002A22EA">
        <w:rPr>
          <w:rFonts w:ascii="Book Antiqua" w:hAnsi="Book Antiqua"/>
        </w:rPr>
        <w:t xml:space="preserve"> (</w:t>
      </w:r>
      <w:r w:rsidRPr="002A22EA">
        <w:rPr>
          <w:rFonts w:ascii="Book Antiqua" w:hAnsi="Book Antiqua"/>
        </w:rPr>
        <w:t>Ejemplo</w:t>
      </w:r>
      <w:r w:rsidR="002A22EA">
        <w:rPr>
          <w:rFonts w:ascii="Book Antiqua" w:hAnsi="Book Antiqua"/>
        </w:rPr>
        <w:t xml:space="preserve">: </w:t>
      </w:r>
      <w:r w:rsidRPr="002A22EA">
        <w:rPr>
          <w:rFonts w:ascii="Book Antiqua" w:hAnsi="Book Antiqua"/>
        </w:rPr>
        <w:t>El Tipal</w:t>
      </w:r>
      <w:r w:rsidR="002A22EA">
        <w:rPr>
          <w:rFonts w:ascii="Book Antiqua" w:hAnsi="Book Antiqua"/>
        </w:rPr>
        <w:t xml:space="preserve">) </w:t>
      </w:r>
    </w:p>
    <w:p w:rsidR="00145DF0" w:rsidRPr="002A22EA" w:rsidRDefault="00B03C07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3°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El continuo defasaje entre producción inmobiliaria y producción de equipamientos</w:t>
      </w:r>
      <w:r w:rsidR="00145DF0" w:rsidRPr="002A22EA">
        <w:rPr>
          <w:rFonts w:ascii="Book Antiqua" w:hAnsi="Book Antiqua"/>
        </w:rPr>
        <w:t xml:space="preserve"> </w:t>
      </w:r>
      <w:r w:rsidR="002A22EA">
        <w:rPr>
          <w:rFonts w:ascii="Book Antiqua" w:hAnsi="Book Antiqua"/>
        </w:rPr>
        <w:t xml:space="preserve"> (</w:t>
      </w:r>
      <w:r w:rsidRPr="002A22EA">
        <w:rPr>
          <w:rFonts w:ascii="Book Antiqua" w:hAnsi="Book Antiqua"/>
        </w:rPr>
        <w:t>Escuelas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CAPS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Seguridad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e infraestructuras</w:t>
      </w:r>
      <w:r w:rsidR="00263173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y</w:t>
      </w:r>
      <w:r w:rsidR="00263173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Servicios</w:t>
      </w:r>
      <w:r w:rsidR="00145DF0" w:rsidRPr="002A22EA">
        <w:rPr>
          <w:rFonts w:ascii="Book Antiqua" w:hAnsi="Book Antiqua"/>
        </w:rPr>
        <w:t xml:space="preserve"> </w:t>
      </w:r>
      <w:r w:rsidR="002A22EA">
        <w:rPr>
          <w:rFonts w:ascii="Book Antiqua" w:hAnsi="Book Antiqua"/>
        </w:rPr>
        <w:t xml:space="preserve"> (</w:t>
      </w:r>
      <w:r w:rsidRPr="002A22EA">
        <w:rPr>
          <w:rFonts w:ascii="Book Antiqua" w:hAnsi="Book Antiqua"/>
        </w:rPr>
        <w:t>accesos adecuados a Barrios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colectivos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iluminación</w:t>
      </w:r>
      <w:r w:rsidR="002A22EA">
        <w:rPr>
          <w:rFonts w:ascii="Book Antiqua" w:hAnsi="Book Antiqua"/>
        </w:rPr>
        <w:t xml:space="preserve">) </w:t>
      </w:r>
    </w:p>
    <w:p w:rsidR="00145DF0" w:rsidRPr="002A22EA" w:rsidRDefault="00B03C07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4°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 xml:space="preserve">Que según el Código de Ordenamiento Urbano/94 </w:t>
      </w:r>
      <w:r w:rsidRPr="002A22EA">
        <w:rPr>
          <w:rFonts w:ascii="Book Antiqua" w:hAnsi="Book Antiqua"/>
          <w:iCs/>
        </w:rPr>
        <w:t>“La Ciudad es un conjunto”</w:t>
      </w:r>
      <w:r w:rsidRPr="002A22EA">
        <w:rPr>
          <w:rFonts w:ascii="Book Antiqua" w:hAnsi="Book Antiqua"/>
        </w:rPr>
        <w:t xml:space="preserve"> una multiplicidad de sistemas complejos que deben tender a ensamblarse en forma armónica para que la Ciudad se considere un </w:t>
      </w:r>
      <w:r w:rsidRPr="002A22EA">
        <w:rPr>
          <w:rFonts w:ascii="Book Antiqua" w:hAnsi="Book Antiqua"/>
          <w:bCs/>
          <w:iCs/>
        </w:rPr>
        <w:t>“Todo Unitario”</w:t>
      </w:r>
      <w:r w:rsidRPr="002A22EA">
        <w:rPr>
          <w:rFonts w:ascii="Book Antiqua" w:hAnsi="Book Antiqua"/>
        </w:rPr>
        <w:t xml:space="preserve"> y que debido a las U</w:t>
      </w:r>
      <w:r w:rsidR="002A22EA">
        <w:rPr>
          <w:rFonts w:ascii="Book Antiqua" w:hAnsi="Book Antiqua"/>
        </w:rPr>
        <w:t xml:space="preserve">. </w:t>
      </w:r>
      <w:r w:rsidRPr="002A22EA">
        <w:rPr>
          <w:rFonts w:ascii="Book Antiqua" w:hAnsi="Book Antiqua"/>
        </w:rPr>
        <w:t>E</w:t>
      </w:r>
      <w:r w:rsidR="002A22EA">
        <w:rPr>
          <w:rFonts w:ascii="Book Antiqua" w:hAnsi="Book Antiqua"/>
        </w:rPr>
        <w:t xml:space="preserve">. </w:t>
      </w:r>
      <w:r w:rsidRPr="002A22EA">
        <w:rPr>
          <w:rFonts w:ascii="Book Antiqua" w:hAnsi="Book Antiqua"/>
        </w:rPr>
        <w:t>se observa un estancamiento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progresivo deterioro y una tendencia a la segregación de la población en función del nivel de ingresos</w:t>
      </w:r>
      <w:r w:rsidR="002A22EA">
        <w:rPr>
          <w:rFonts w:ascii="Book Antiqua" w:hAnsi="Book Antiqua"/>
        </w:rPr>
        <w:t xml:space="preserve">. </w:t>
      </w:r>
    </w:p>
    <w:p w:rsidR="00145DF0" w:rsidRPr="002A22EA" w:rsidRDefault="00B03C07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5°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Que se ha resignado el rol productivo para privilegiar el Terciario y Residencial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sin tener en cuenta que tierras de la periferia de la planta urbana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factibles de cultivarse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se volvieron edificables o edificadas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destruyendo todos los factores de producción que en definitiva se vuelve en contra de la Ciudad misma</w:t>
      </w:r>
      <w:r w:rsidR="00145DF0" w:rsidRPr="002A22EA">
        <w:rPr>
          <w:rFonts w:ascii="Book Antiqua" w:hAnsi="Book Antiqua"/>
        </w:rPr>
        <w:t xml:space="preserve"> </w:t>
      </w:r>
      <w:r w:rsidR="002A22EA">
        <w:rPr>
          <w:rFonts w:ascii="Book Antiqua" w:hAnsi="Book Antiqua"/>
        </w:rPr>
        <w:t xml:space="preserve"> (</w:t>
      </w:r>
      <w:r w:rsidRPr="002A22EA">
        <w:rPr>
          <w:rFonts w:ascii="Book Antiqua" w:hAnsi="Book Antiqua"/>
        </w:rPr>
        <w:t>Ejemplo Las Yungas</w:t>
      </w:r>
      <w:r w:rsidR="002A22EA">
        <w:rPr>
          <w:rFonts w:ascii="Book Antiqua" w:hAnsi="Book Antiqua"/>
        </w:rPr>
        <w:t xml:space="preserve">) </w:t>
      </w:r>
    </w:p>
    <w:p w:rsidR="002A22EA" w:rsidRPr="002A22EA" w:rsidRDefault="00B03C07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6°</w:t>
      </w:r>
      <w:r w:rsidR="002A22EA">
        <w:rPr>
          <w:rFonts w:ascii="Book Antiqua" w:hAnsi="Book Antiqua"/>
        </w:rPr>
        <w:t xml:space="preserve">) </w:t>
      </w:r>
      <w:r w:rsidR="00145DF0" w:rsidRPr="002A22EA">
        <w:rPr>
          <w:rFonts w:ascii="Book Antiqua" w:hAnsi="Book Antiqua"/>
        </w:rPr>
        <w:t xml:space="preserve"> </w:t>
      </w:r>
      <w:r w:rsidRPr="002A22EA">
        <w:rPr>
          <w:rFonts w:ascii="Book Antiqua" w:hAnsi="Book Antiqua"/>
        </w:rPr>
        <w:t>Que se han Burocratizado todas las acciones de Planeamiento Urbano Municipal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dejando de lado la Participación Ciudadana y Organismos Descentralizados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ya que innumerables vecinos reclaman el daño ocasionado por las U</w:t>
      </w:r>
      <w:r w:rsidR="002A22EA">
        <w:rPr>
          <w:rFonts w:ascii="Book Antiqua" w:hAnsi="Book Antiqua"/>
        </w:rPr>
        <w:t xml:space="preserve">. </w:t>
      </w:r>
      <w:r w:rsidRPr="002A22EA">
        <w:rPr>
          <w:rFonts w:ascii="Book Antiqua" w:hAnsi="Book Antiqua"/>
        </w:rPr>
        <w:t>E</w:t>
      </w:r>
      <w:r w:rsidR="002A22EA">
        <w:rPr>
          <w:rFonts w:ascii="Book Antiqua" w:hAnsi="Book Antiqua"/>
        </w:rPr>
        <w:t xml:space="preserve">. </w:t>
      </w:r>
      <w:r w:rsidRPr="002A22EA">
        <w:rPr>
          <w:rFonts w:ascii="Book Antiqua" w:hAnsi="Book Antiqua"/>
        </w:rPr>
        <w:t>a los Barrios periféricos</w:t>
      </w:r>
      <w:r w:rsidR="002A22EA">
        <w:rPr>
          <w:rFonts w:ascii="Book Antiqua" w:hAnsi="Book Antiqua"/>
        </w:rPr>
        <w:t xml:space="preserve">: </w:t>
      </w:r>
    </w:p>
    <w:p w:rsidR="00145DF0" w:rsidRPr="002A22EA" w:rsidRDefault="00B03C07" w:rsidP="002A22EA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Desagües internos no planificados que ocasionan inundaciones a los Barrios aledaños</w:t>
      </w:r>
      <w:r w:rsidR="002A22EA">
        <w:rPr>
          <w:rFonts w:ascii="Book Antiqua" w:hAnsi="Book Antiqua"/>
        </w:rPr>
        <w:t xml:space="preserve">. </w:t>
      </w:r>
    </w:p>
    <w:p w:rsidR="00145DF0" w:rsidRPr="002A22EA" w:rsidRDefault="00B03C07" w:rsidP="002A22EA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lastRenderedPageBreak/>
        <w:t>Cortes de calles que actuaban como colectores pluviales principales y hoy se han convertido estos cortes</w:t>
      </w:r>
      <w:r w:rsidR="002A22EA">
        <w:rPr>
          <w:rFonts w:ascii="Book Antiqua" w:hAnsi="Book Antiqua"/>
        </w:rPr>
        <w:t xml:space="preserve">, </w:t>
      </w:r>
      <w:r w:rsidRPr="002A22EA">
        <w:rPr>
          <w:rFonts w:ascii="Book Antiqua" w:hAnsi="Book Antiqua"/>
        </w:rPr>
        <w:t>en verdaderos muros de contención que impiden el escurrimiento natural de las aguas y transforman en verdaderos ríos caudalosos a las calles que son sobresaturadas de agua</w:t>
      </w:r>
      <w:r w:rsidR="00145DF0" w:rsidRPr="002A22EA">
        <w:rPr>
          <w:rFonts w:ascii="Book Antiqua" w:hAnsi="Book Antiqua"/>
        </w:rPr>
        <w:t xml:space="preserve"> </w:t>
      </w:r>
      <w:r w:rsidR="002A22EA">
        <w:rPr>
          <w:rFonts w:ascii="Book Antiqua" w:hAnsi="Book Antiqua"/>
        </w:rPr>
        <w:t xml:space="preserve"> (</w:t>
      </w:r>
      <w:r w:rsidRPr="002A22EA">
        <w:rPr>
          <w:rFonts w:ascii="Book Antiqua" w:hAnsi="Book Antiqua"/>
        </w:rPr>
        <w:t>Ejemplo Calle Valenzuela</w:t>
      </w:r>
      <w:r w:rsidR="002A22EA">
        <w:rPr>
          <w:rFonts w:ascii="Book Antiqua" w:hAnsi="Book Antiqua"/>
        </w:rPr>
        <w:t xml:space="preserve">) </w:t>
      </w:r>
    </w:p>
    <w:p w:rsidR="00145DF0" w:rsidRPr="002A22EA" w:rsidRDefault="00B03C07" w:rsidP="002A22EA">
      <w:pPr>
        <w:keepNext/>
        <w:numPr>
          <w:ilvl w:val="0"/>
          <w:numId w:val="1"/>
        </w:numPr>
        <w:spacing w:after="180"/>
        <w:ind w:left="0" w:firstLine="0"/>
        <w:jc w:val="both"/>
        <w:rPr>
          <w:rFonts w:ascii="Book Antiqua" w:hAnsi="Book Antiqua"/>
        </w:rPr>
      </w:pPr>
      <w:r w:rsidRPr="002A22EA">
        <w:rPr>
          <w:rFonts w:ascii="Book Antiqua" w:hAnsi="Book Antiqua"/>
        </w:rPr>
        <w:t>Cercado y delimitado de los mismos sin prever veredas para el tránsito peatonal</w:t>
      </w:r>
      <w:r w:rsidR="002A22EA">
        <w:rPr>
          <w:rFonts w:ascii="Book Antiqua" w:hAnsi="Book Antiqua"/>
        </w:rPr>
        <w:t xml:space="preserve">. </w:t>
      </w:r>
    </w:p>
    <w:p w:rsidR="006E73AC" w:rsidRPr="002A22EA" w:rsidRDefault="002A22EA" w:rsidP="002A22EA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A22EA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145DF0" w:rsidRPr="002A22EA" w:rsidRDefault="002A22EA" w:rsidP="002A22EA">
      <w:pPr>
        <w:keepNext/>
        <w:spacing w:after="180"/>
        <w:jc w:val="both"/>
        <w:rPr>
          <w:rFonts w:ascii="Book Antiqua" w:hAnsi="Book Antiqua"/>
        </w:rPr>
      </w:pPr>
      <w:r w:rsidRPr="002A22E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B03C07" w:rsidRPr="002A22EA">
        <w:rPr>
          <w:rFonts w:ascii="Book Antiqua" w:hAnsi="Book Antiqua"/>
          <w:bCs/>
        </w:rPr>
        <w:t>DISPONESE</w:t>
      </w:r>
      <w:r w:rsidR="00B03C07" w:rsidRPr="002A22EA">
        <w:rPr>
          <w:rFonts w:ascii="Book Antiqua" w:hAnsi="Book Antiqua"/>
        </w:rPr>
        <w:t xml:space="preserve"> que a partir de la vigencia de la presente</w:t>
      </w:r>
      <w:r>
        <w:rPr>
          <w:rFonts w:ascii="Book Antiqua" w:hAnsi="Book Antiqua"/>
        </w:rPr>
        <w:t xml:space="preserve">, </w:t>
      </w:r>
      <w:r w:rsidR="00B03C07" w:rsidRPr="002A22EA">
        <w:rPr>
          <w:rFonts w:ascii="Book Antiqua" w:hAnsi="Book Antiqua"/>
        </w:rPr>
        <w:t>todos los Proyectos y Documentaciones Técnicas referidas a Urbanizaciones Especiales</w:t>
      </w:r>
      <w:r>
        <w:rPr>
          <w:rFonts w:ascii="Book Antiqua" w:hAnsi="Book Antiqua"/>
        </w:rPr>
        <w:t xml:space="preserve">, </w:t>
      </w:r>
      <w:r w:rsidR="00B03C07" w:rsidRPr="002A22EA">
        <w:rPr>
          <w:rFonts w:ascii="Book Antiqua" w:hAnsi="Book Antiqua"/>
        </w:rPr>
        <w:t>luego de ser estudiadas y analizadas por las Áreas Técnicas del Departamento Ejecutivo Municipal</w:t>
      </w:r>
      <w:r>
        <w:rPr>
          <w:rFonts w:ascii="Book Antiqua" w:hAnsi="Book Antiqua"/>
        </w:rPr>
        <w:t xml:space="preserve">, </w:t>
      </w:r>
      <w:r w:rsidR="00B03C07" w:rsidRPr="002A22EA">
        <w:rPr>
          <w:rFonts w:ascii="Book Antiqua" w:hAnsi="Book Antiqua"/>
        </w:rPr>
        <w:t>deberán ser elevadas para su consideración final al Honorable Concejo Deliberante</w:t>
      </w:r>
      <w:r>
        <w:rPr>
          <w:rFonts w:ascii="Book Antiqua" w:hAnsi="Book Antiqua"/>
        </w:rPr>
        <w:t xml:space="preserve">. </w:t>
      </w:r>
    </w:p>
    <w:p w:rsidR="008E5A86" w:rsidRPr="002A22EA" w:rsidRDefault="002A22EA" w:rsidP="002A22EA">
      <w:pPr>
        <w:pStyle w:val="Ttulo3"/>
        <w:spacing w:after="180"/>
        <w:ind w:firstLine="0"/>
        <w:rPr>
          <w:rFonts w:ascii="Book Antiqua" w:hAnsi="Book Antiqua"/>
          <w:b w:val="0"/>
        </w:rPr>
      </w:pPr>
      <w:r w:rsidRPr="002A22EA">
        <w:rPr>
          <w:rFonts w:ascii="Book Antiqua" w:hAnsi="Book Antiqua"/>
          <w:b w:val="0"/>
          <w:u w:val="single"/>
        </w:rPr>
        <w:t>ARTÍCULO SEGUNDO:</w:t>
      </w:r>
      <w:r>
        <w:rPr>
          <w:rFonts w:ascii="Book Antiqua" w:hAnsi="Book Antiqua"/>
          <w:b w:val="0"/>
        </w:rPr>
        <w:t xml:space="preserve"> </w:t>
      </w:r>
      <w:r w:rsidR="00B03C07" w:rsidRPr="002A22EA">
        <w:rPr>
          <w:rFonts w:ascii="Book Antiqua" w:hAnsi="Book Antiqua"/>
          <w:b w:val="0"/>
        </w:rPr>
        <w:t>COMUNIQUESE</w:t>
      </w:r>
      <w:r>
        <w:rPr>
          <w:rFonts w:ascii="Book Antiqua" w:hAnsi="Book Antiqua"/>
          <w:b w:val="0"/>
        </w:rPr>
        <w:t xml:space="preserve">, </w:t>
      </w:r>
      <w:r w:rsidR="00B03C07" w:rsidRPr="002A22EA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8E5A86" w:rsidRPr="002A22EA" w:rsidSect="002A22EA">
      <w:footerReference w:type="default" r:id="rId7"/>
      <w:pgSz w:w="11906" w:h="16838" w:code="5"/>
      <w:pgMar w:top="1417" w:right="1134" w:bottom="1134" w:left="1701" w:header="709" w:footer="709" w:gutter="0"/>
      <w:pgNumType w:start="12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A5654" w:rsidRDefault="002A5654" w:rsidP="002A5654">
      <w:r>
        <w:separator/>
      </w:r>
    </w:p>
  </w:endnote>
  <w:endnote w:type="continuationSeparator" w:id="0">
    <w:p w:rsidR="002A5654" w:rsidRDefault="002A5654" w:rsidP="002A56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A5654" w:rsidRPr="0092334D" w:rsidRDefault="002A565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A5654" w:rsidRDefault="002A5654" w:rsidP="002A5654">
      <w:r>
        <w:separator/>
      </w:r>
    </w:p>
  </w:footnote>
  <w:footnote w:type="continuationSeparator" w:id="0">
    <w:p w:rsidR="002A5654" w:rsidRDefault="002A5654" w:rsidP="002A56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3C2D28"/>
    <w:multiLevelType w:val="hybridMultilevel"/>
    <w:tmpl w:val="1FB857FA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1B424AB"/>
    <w:multiLevelType w:val="hybridMultilevel"/>
    <w:tmpl w:val="3118D79E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B03C07"/>
    <w:rsid w:val="000E5CF7"/>
    <w:rsid w:val="000F01FD"/>
    <w:rsid w:val="00145DF0"/>
    <w:rsid w:val="002427D3"/>
    <w:rsid w:val="00263173"/>
    <w:rsid w:val="002A22EA"/>
    <w:rsid w:val="002A5654"/>
    <w:rsid w:val="002A571C"/>
    <w:rsid w:val="002B553C"/>
    <w:rsid w:val="003071CB"/>
    <w:rsid w:val="00307735"/>
    <w:rsid w:val="00382E14"/>
    <w:rsid w:val="00386DE4"/>
    <w:rsid w:val="003C3216"/>
    <w:rsid w:val="005A45DB"/>
    <w:rsid w:val="00606C70"/>
    <w:rsid w:val="00614466"/>
    <w:rsid w:val="00672CEE"/>
    <w:rsid w:val="006E73AC"/>
    <w:rsid w:val="006F63BE"/>
    <w:rsid w:val="00727549"/>
    <w:rsid w:val="007D03FB"/>
    <w:rsid w:val="007E2829"/>
    <w:rsid w:val="00880973"/>
    <w:rsid w:val="008A670E"/>
    <w:rsid w:val="008E5A86"/>
    <w:rsid w:val="0092334D"/>
    <w:rsid w:val="00935254"/>
    <w:rsid w:val="009436F5"/>
    <w:rsid w:val="00953BEA"/>
    <w:rsid w:val="0098470C"/>
    <w:rsid w:val="009A6A17"/>
    <w:rsid w:val="009A76B7"/>
    <w:rsid w:val="009E70C9"/>
    <w:rsid w:val="00A703B9"/>
    <w:rsid w:val="00A87D3A"/>
    <w:rsid w:val="00AD6155"/>
    <w:rsid w:val="00B03C07"/>
    <w:rsid w:val="00B8327B"/>
    <w:rsid w:val="00B92ED6"/>
    <w:rsid w:val="00C54BE7"/>
    <w:rsid w:val="00CA13E2"/>
    <w:rsid w:val="00CC08FA"/>
    <w:rsid w:val="00DA64FF"/>
    <w:rsid w:val="00DF3408"/>
    <w:rsid w:val="00EA790D"/>
    <w:rsid w:val="00FC0E9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14FD3EB-7FA5-4C9A-B236-050F31724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5A8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E5A86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8E5A86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8E5A86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8E5A86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8E5A86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8E5A86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A565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A5654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A565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A5654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506</Words>
  <Characters>2789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2018-07-06T13:14:00Z</dcterms:modified>
</cp:coreProperties>
</file>