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7B7" w:rsidRPr="00A777B7" w:rsidRDefault="00A777B7" w:rsidP="00A777B7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777B7">
        <w:rPr>
          <w:rFonts w:ascii="Book Antiqua" w:hAnsi="Book Antiqua"/>
          <w:bCs/>
        </w:rPr>
        <w:t>Yerba Buena, 19 de Julio de 2004</w:t>
      </w:r>
    </w:p>
    <w:p w:rsidR="00A777B7" w:rsidRPr="00A777B7" w:rsidRDefault="00A777B7" w:rsidP="00A777B7">
      <w:pPr>
        <w:pStyle w:val="Sangra2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777B7">
        <w:rPr>
          <w:rFonts w:ascii="Book Antiqua" w:hAnsi="Book Antiqua"/>
          <w:b/>
          <w:bCs/>
        </w:rPr>
        <w:t>ORDENANZA Nº 1384</w:t>
      </w:r>
    </w:p>
    <w:p w:rsidR="00A777B7" w:rsidRPr="00A777B7" w:rsidRDefault="00A777B7" w:rsidP="00A777B7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A777B7">
        <w:rPr>
          <w:rFonts w:ascii="Book Antiqua" w:hAnsi="Book Antiqua"/>
          <w:b/>
        </w:rPr>
        <w:t>VISTO:</w:t>
      </w:r>
    </w:p>
    <w:p w:rsidR="003A44EC" w:rsidRPr="00A777B7" w:rsidRDefault="00A777B7" w:rsidP="00A777B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75AD2" w:rsidRPr="00A777B7">
        <w:rPr>
          <w:rFonts w:ascii="Book Antiqua" w:hAnsi="Book Antiqua"/>
        </w:rPr>
        <w:t>La Ordenanza N° 1372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el Veto Total interpuesto a la misma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 xml:space="preserve">y la insistencia de este </w:t>
      </w:r>
      <w:r w:rsidR="00B72E48" w:rsidRPr="00A777B7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. </w:t>
      </w:r>
      <w:r w:rsidR="00B72E48" w:rsidRPr="00A777B7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B72E48" w:rsidRPr="00A777B7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275AD2" w:rsidRPr="00A777B7">
        <w:rPr>
          <w:rFonts w:ascii="Book Antiqua" w:hAnsi="Book Antiqua"/>
        </w:rPr>
        <w:t>y</w:t>
      </w:r>
    </w:p>
    <w:p w:rsidR="00A777B7" w:rsidRPr="00A777B7" w:rsidRDefault="00A777B7" w:rsidP="00A777B7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777B7">
        <w:rPr>
          <w:rFonts w:ascii="Book Antiqua" w:hAnsi="Book Antiqua"/>
          <w:b/>
          <w:bCs/>
        </w:rPr>
        <w:t>CONSIDERANDO:</w:t>
      </w:r>
    </w:p>
    <w:p w:rsidR="00FC5E51" w:rsidRPr="00A777B7" w:rsidRDefault="00A777B7" w:rsidP="00A777B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75AD2" w:rsidRPr="00A777B7">
        <w:rPr>
          <w:rFonts w:ascii="Book Antiqua" w:hAnsi="Book Antiqua"/>
        </w:rPr>
        <w:t>Queel Art</w:t>
      </w:r>
      <w:r>
        <w:rPr>
          <w:rFonts w:ascii="Book Antiqua" w:hAnsi="Book Antiqua"/>
        </w:rPr>
        <w:t xml:space="preserve">. </w:t>
      </w:r>
      <w:r w:rsidR="00275AD2" w:rsidRPr="00A777B7">
        <w:rPr>
          <w:rFonts w:ascii="Book Antiqua" w:hAnsi="Book Antiqua"/>
        </w:rPr>
        <w:t>1° de la Ord</w:t>
      </w:r>
      <w:r>
        <w:rPr>
          <w:rFonts w:ascii="Book Antiqua" w:hAnsi="Book Antiqua"/>
        </w:rPr>
        <w:t xml:space="preserve">. </w:t>
      </w:r>
      <w:r w:rsidR="00275AD2" w:rsidRPr="00A777B7">
        <w:rPr>
          <w:rFonts w:ascii="Book Antiqua" w:hAnsi="Book Antiqua"/>
        </w:rPr>
        <w:t>1372/04 dio lugar a distintas interpretaciones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que cambian totalmente el sentido y objetivo de la misma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por lo que se hace necesario modificar el Art</w:t>
      </w:r>
      <w:r>
        <w:rPr>
          <w:rFonts w:ascii="Book Antiqua" w:hAnsi="Book Antiqua"/>
        </w:rPr>
        <w:t xml:space="preserve">. </w:t>
      </w:r>
      <w:r w:rsidR="00275AD2" w:rsidRPr="00A777B7">
        <w:rPr>
          <w:rFonts w:ascii="Book Antiqua" w:hAnsi="Book Antiqua"/>
        </w:rPr>
        <w:t>referido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a fin de dar precisiones almismo</w:t>
      </w:r>
      <w:r>
        <w:rPr>
          <w:rFonts w:ascii="Book Antiqua" w:hAnsi="Book Antiqua"/>
        </w:rPr>
        <w:t xml:space="preserve">; </w:t>
      </w:r>
    </w:p>
    <w:p w:rsidR="00FC5E51" w:rsidRPr="00A777B7" w:rsidRDefault="00275AD2" w:rsidP="00A777B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777B7">
        <w:rPr>
          <w:rFonts w:ascii="Book Antiqua" w:hAnsi="Book Antiqua"/>
        </w:rPr>
        <w:t>Que los informes y cruce de datos allí mencionados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se refieren a los que son requeridos por las distintas Comisiones de este Honorable Concejo Deliberante y/o a los solicitados por Presidencia y/o cualquier requerimiento que sea menester para el mejor funcionamiento de este Cuerpo Deliberativo</w:t>
      </w:r>
      <w:r w:rsidR="00A777B7">
        <w:rPr>
          <w:rFonts w:ascii="Book Antiqua" w:hAnsi="Book Antiqua"/>
        </w:rPr>
        <w:t xml:space="preserve">; </w:t>
      </w:r>
    </w:p>
    <w:p w:rsidR="00FC5E51" w:rsidRPr="00A777B7" w:rsidRDefault="00F63DFD" w:rsidP="00A777B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777B7">
        <w:rPr>
          <w:rFonts w:ascii="Book Antiqua" w:hAnsi="Book Antiqua"/>
        </w:rPr>
        <w:t>Que el Art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24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inc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6 de la Ley N</w:t>
      </w:r>
      <w:r w:rsidR="00A777B7">
        <w:rPr>
          <w:rFonts w:ascii="Book Antiqua" w:hAnsi="Book Antiqua"/>
        </w:rPr>
        <w:t xml:space="preserve">º </w:t>
      </w:r>
      <w:r w:rsidRPr="00A777B7">
        <w:rPr>
          <w:rFonts w:ascii="Book Antiqua" w:hAnsi="Book Antiqua"/>
        </w:rPr>
        <w:t xml:space="preserve">5529 faculta al </w:t>
      </w:r>
      <w:r w:rsidR="00B72E48" w:rsidRPr="00A777B7">
        <w:rPr>
          <w:rFonts w:ascii="Book Antiqua" w:hAnsi="Book Antiqua"/>
        </w:rPr>
        <w:t>H</w:t>
      </w:r>
      <w:r w:rsidR="00A777B7">
        <w:rPr>
          <w:rFonts w:ascii="Book Antiqua" w:hAnsi="Book Antiqua"/>
        </w:rPr>
        <w:t xml:space="preserve">. </w:t>
      </w:r>
      <w:r w:rsidR="00B72E48" w:rsidRPr="00A777B7">
        <w:rPr>
          <w:rFonts w:ascii="Book Antiqua" w:hAnsi="Book Antiqua"/>
        </w:rPr>
        <w:t>C</w:t>
      </w:r>
      <w:r w:rsidR="00A777B7">
        <w:rPr>
          <w:rFonts w:ascii="Book Antiqua" w:hAnsi="Book Antiqua"/>
        </w:rPr>
        <w:t xml:space="preserve">. </w:t>
      </w:r>
      <w:r w:rsidR="00B72E48" w:rsidRPr="00A777B7">
        <w:rPr>
          <w:rFonts w:ascii="Book Antiqua" w:hAnsi="Book Antiqua"/>
        </w:rPr>
        <w:t>D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a dictar normas de Procedimiento Administrativo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por ello la adhesión a la Ordenanza N</w:t>
      </w:r>
      <w:r w:rsidR="00A777B7">
        <w:rPr>
          <w:rFonts w:ascii="Book Antiqua" w:hAnsi="Book Antiqua"/>
        </w:rPr>
        <w:t xml:space="preserve">º </w:t>
      </w:r>
      <w:r w:rsidRPr="00A777B7">
        <w:rPr>
          <w:rFonts w:ascii="Book Antiqua" w:hAnsi="Book Antiqua"/>
        </w:rPr>
        <w:t>731/81 deS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M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de Tucumán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donde hacemos nuestro dicho Procedimiento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por lo que también es potestad del mismo modificarlo</w:t>
      </w:r>
      <w:r w:rsidR="00A777B7">
        <w:rPr>
          <w:rFonts w:ascii="Book Antiqua" w:hAnsi="Book Antiqua"/>
        </w:rPr>
        <w:t xml:space="preserve">; </w:t>
      </w:r>
    </w:p>
    <w:p w:rsidR="00FC5E51" w:rsidRPr="00A777B7" w:rsidRDefault="00275AD2" w:rsidP="00A777B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77B7">
        <w:rPr>
          <w:rFonts w:ascii="Book Antiqua" w:hAnsi="Book Antiqua"/>
        </w:rPr>
        <w:t>Que en su Título I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Art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1° dice que el ámbito de aplicación será para</w:t>
      </w:r>
      <w:r w:rsidR="00773AE5" w:rsidRPr="00A777B7">
        <w:rPr>
          <w:rFonts w:ascii="Book Antiqua" w:hAnsi="Book Antiqua"/>
        </w:rPr>
        <w:t xml:space="preserve"> </w:t>
      </w:r>
      <w:r w:rsidRPr="00A777B7">
        <w:rPr>
          <w:rFonts w:ascii="Book Antiqua" w:hAnsi="Book Antiqua"/>
        </w:rPr>
        <w:t>Toda actividad administrativa municipal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centralizada y descentralizada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se regirá por las disposiciones de esta Ordenanza”</w:t>
      </w:r>
      <w:r w:rsidR="00A777B7">
        <w:rPr>
          <w:rFonts w:ascii="Book Antiqua" w:hAnsi="Book Antiqua"/>
        </w:rPr>
        <w:t xml:space="preserve">; </w:t>
      </w:r>
    </w:p>
    <w:p w:rsidR="00FC5E51" w:rsidRPr="00A777B7" w:rsidRDefault="00275AD2" w:rsidP="00A777B7">
      <w:pPr>
        <w:pStyle w:val="Sangradetextonormal"/>
        <w:keepNext/>
        <w:spacing w:after="180"/>
        <w:ind w:firstLine="0"/>
        <w:rPr>
          <w:rFonts w:ascii="Book Antiqua" w:hAnsi="Book Antiqua"/>
          <w:bCs/>
          <w:iCs/>
        </w:rPr>
      </w:pPr>
      <w:r w:rsidRPr="00A777B7">
        <w:rPr>
          <w:rFonts w:ascii="Book Antiqua" w:hAnsi="Book Antiqua"/>
        </w:rPr>
        <w:t>Que dicha ordenanza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en su Art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22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inc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a</w:t>
      </w:r>
      <w:r w:rsidR="00A777B7">
        <w:rPr>
          <w:rFonts w:ascii="Book Antiqua" w:hAnsi="Book Antiqua"/>
        </w:rPr>
        <w:t xml:space="preserve">) </w:t>
      </w:r>
      <w:r w:rsidR="00FC5E51" w:rsidRPr="00A777B7">
        <w:rPr>
          <w:rFonts w:ascii="Book Antiqua" w:hAnsi="Book Antiqua"/>
        </w:rPr>
        <w:t xml:space="preserve"> </w:t>
      </w:r>
      <w:r w:rsidRPr="00A777B7">
        <w:rPr>
          <w:rFonts w:ascii="Book Antiqua" w:hAnsi="Book Antiqua"/>
        </w:rPr>
        <w:t>establece que los plazos son obligatorios para los administrados y para la administración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y en su inc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d</w:t>
      </w:r>
      <w:r w:rsidR="00A777B7">
        <w:rPr>
          <w:rFonts w:ascii="Book Antiqua" w:hAnsi="Book Antiqua"/>
        </w:rPr>
        <w:t xml:space="preserve">) </w:t>
      </w:r>
      <w:r w:rsidR="00FC5E51" w:rsidRPr="00A777B7">
        <w:rPr>
          <w:rFonts w:ascii="Book Antiqua" w:hAnsi="Book Antiqua"/>
        </w:rPr>
        <w:t xml:space="preserve"> </w:t>
      </w:r>
      <w:r w:rsidRPr="00A777B7">
        <w:rPr>
          <w:rFonts w:ascii="Book Antiqua" w:hAnsi="Book Antiqua"/>
          <w:bCs/>
          <w:iCs/>
        </w:rPr>
        <w:t>Cuando no se hubiere establecido un plazo especial para la realización de trámites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notificaciones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citaciones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cumplimiento de intimaciones y emplazamientos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contestación de traslados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vistas e informes y emisión de actos interlocutorios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éste será de 10</w:t>
      </w:r>
      <w:r w:rsidR="00FC5E51" w:rsidRPr="00A777B7">
        <w:rPr>
          <w:rFonts w:ascii="Book Antiqua" w:hAnsi="Book Antiqua"/>
          <w:bCs/>
          <w:iCs/>
        </w:rPr>
        <w:t xml:space="preserve"> </w:t>
      </w:r>
      <w:r w:rsidR="00A777B7">
        <w:rPr>
          <w:rFonts w:ascii="Book Antiqua" w:hAnsi="Book Antiqua"/>
          <w:bCs/>
          <w:iCs/>
        </w:rPr>
        <w:t xml:space="preserve"> (</w:t>
      </w:r>
      <w:r w:rsidRPr="00A777B7">
        <w:rPr>
          <w:rFonts w:ascii="Book Antiqua" w:hAnsi="Book Antiqua"/>
          <w:bCs/>
          <w:iCs/>
        </w:rPr>
        <w:t>diez</w:t>
      </w:r>
      <w:r w:rsidR="00A777B7">
        <w:rPr>
          <w:rFonts w:ascii="Book Antiqua" w:hAnsi="Book Antiqua"/>
          <w:bCs/>
          <w:iCs/>
        </w:rPr>
        <w:t xml:space="preserve">) </w:t>
      </w:r>
      <w:r w:rsidR="00FC5E51" w:rsidRPr="00A777B7">
        <w:rPr>
          <w:rFonts w:ascii="Book Antiqua" w:hAnsi="Book Antiqua"/>
          <w:bCs/>
          <w:iCs/>
        </w:rPr>
        <w:t xml:space="preserve"> </w:t>
      </w:r>
      <w:r w:rsidRPr="00A777B7">
        <w:rPr>
          <w:rFonts w:ascii="Book Antiqua" w:hAnsi="Book Antiqua"/>
          <w:bCs/>
          <w:iCs/>
        </w:rPr>
        <w:t>días</w:t>
      </w:r>
      <w:r w:rsidR="00A777B7">
        <w:rPr>
          <w:rFonts w:ascii="Book Antiqua" w:hAnsi="Book Antiqua"/>
          <w:bCs/>
          <w:iCs/>
        </w:rPr>
        <w:t xml:space="preserve">. </w:t>
      </w:r>
      <w:r w:rsidRPr="00A777B7">
        <w:rPr>
          <w:rFonts w:ascii="Book Antiqua" w:hAnsi="Book Antiqua"/>
          <w:bCs/>
          <w:iCs/>
        </w:rPr>
        <w:t>Dictámenes</w:t>
      </w:r>
      <w:r w:rsidR="00A777B7">
        <w:rPr>
          <w:rFonts w:ascii="Book Antiqua" w:hAnsi="Book Antiqua"/>
          <w:bCs/>
          <w:iCs/>
        </w:rPr>
        <w:t xml:space="preserve">, </w:t>
      </w:r>
      <w:r w:rsidRPr="00A777B7">
        <w:rPr>
          <w:rFonts w:ascii="Book Antiqua" w:hAnsi="Book Antiqua"/>
          <w:bCs/>
          <w:iCs/>
        </w:rPr>
        <w:t>informes y pericias técnicas deberán producirse dentro de este plazo</w:t>
      </w:r>
      <w:r w:rsidR="00A777B7">
        <w:rPr>
          <w:rFonts w:ascii="Book Antiqua" w:hAnsi="Book Antiqua"/>
          <w:bCs/>
          <w:iCs/>
        </w:rPr>
        <w:t xml:space="preserve">. </w:t>
      </w:r>
    </w:p>
    <w:p w:rsidR="00FC5E51" w:rsidRPr="00A777B7" w:rsidRDefault="00275AD2" w:rsidP="00A777B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77B7">
        <w:rPr>
          <w:rFonts w:ascii="Book Antiqua" w:hAnsi="Book Antiqua"/>
        </w:rPr>
        <w:t>Que por la presente se establece y se precisa una ampliación del plazo establecido por la misma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 xml:space="preserve">para los informes que sean solicitados desde este </w:t>
      </w:r>
      <w:r w:rsidR="00B72E48" w:rsidRPr="00A777B7">
        <w:rPr>
          <w:rFonts w:ascii="Book Antiqua" w:hAnsi="Book Antiqua"/>
        </w:rPr>
        <w:t>H</w:t>
      </w:r>
      <w:r w:rsidR="00A777B7">
        <w:rPr>
          <w:rFonts w:ascii="Book Antiqua" w:hAnsi="Book Antiqua"/>
        </w:rPr>
        <w:t xml:space="preserve">. </w:t>
      </w:r>
      <w:r w:rsidR="00B72E48" w:rsidRPr="00A777B7">
        <w:rPr>
          <w:rFonts w:ascii="Book Antiqua" w:hAnsi="Book Antiqua"/>
        </w:rPr>
        <w:t>C</w:t>
      </w:r>
      <w:r w:rsidR="00A777B7">
        <w:rPr>
          <w:rFonts w:ascii="Book Antiqua" w:hAnsi="Book Antiqua"/>
        </w:rPr>
        <w:t xml:space="preserve">. </w:t>
      </w:r>
      <w:r w:rsidR="00B72E48" w:rsidRPr="00A777B7">
        <w:rPr>
          <w:rFonts w:ascii="Book Antiqua" w:hAnsi="Book Antiqua"/>
        </w:rPr>
        <w:t>D</w:t>
      </w:r>
      <w:r w:rsidR="00A777B7">
        <w:rPr>
          <w:rFonts w:ascii="Book Antiqua" w:hAnsi="Book Antiqua"/>
        </w:rPr>
        <w:t xml:space="preserve">. </w:t>
      </w:r>
    </w:p>
    <w:p w:rsidR="00FC5E51" w:rsidRPr="00A777B7" w:rsidRDefault="0038702A" w:rsidP="00A777B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77B7">
        <w:rPr>
          <w:rFonts w:ascii="Book Antiqua" w:hAnsi="Book Antiqua"/>
        </w:rPr>
        <w:t>Que atento a ello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bajo ningún punto de vista pretende modificarse la Ley N</w:t>
      </w:r>
      <w:r w:rsidR="00A777B7">
        <w:rPr>
          <w:rFonts w:ascii="Book Antiqua" w:hAnsi="Book Antiqua"/>
        </w:rPr>
        <w:t xml:space="preserve">º </w:t>
      </w:r>
      <w:r w:rsidRPr="00A777B7">
        <w:rPr>
          <w:rFonts w:ascii="Book Antiqua" w:hAnsi="Book Antiqua"/>
        </w:rPr>
        <w:t>5529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que tiene mayor jerarquía constitucional que una Ordenanza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lo que se modifica y precisa es el procedimiento a realizarse cuando este Concejo solicite informes que deben ser respondidos pordistintas áreas municipales</w:t>
      </w:r>
      <w:r w:rsidR="00A777B7">
        <w:rPr>
          <w:rFonts w:ascii="Book Antiqua" w:hAnsi="Book Antiqua"/>
        </w:rPr>
        <w:t xml:space="preserve">; </w:t>
      </w:r>
    </w:p>
    <w:p w:rsidR="00FC5E51" w:rsidRPr="00A777B7" w:rsidRDefault="0038702A" w:rsidP="00A777B7">
      <w:pPr>
        <w:pStyle w:val="Sangradetextonormal"/>
        <w:keepNext/>
        <w:spacing w:after="180"/>
        <w:ind w:firstLine="0"/>
        <w:rPr>
          <w:rFonts w:ascii="Book Antiqua" w:hAnsi="Book Antiqua"/>
          <w:bCs/>
          <w:iCs/>
        </w:rPr>
      </w:pPr>
      <w:r w:rsidRPr="00A777B7">
        <w:rPr>
          <w:rFonts w:ascii="Book Antiqua" w:hAnsi="Book Antiqua"/>
        </w:rPr>
        <w:t>Que el art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29 de la Ley N</w:t>
      </w:r>
      <w:r w:rsidR="00A777B7">
        <w:rPr>
          <w:rFonts w:ascii="Book Antiqua" w:hAnsi="Book Antiqua"/>
        </w:rPr>
        <w:t xml:space="preserve">º </w:t>
      </w:r>
      <w:r w:rsidRPr="00A777B7">
        <w:rPr>
          <w:rFonts w:ascii="Book Antiqua" w:hAnsi="Book Antiqua"/>
        </w:rPr>
        <w:t>5473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vigente por Ord</w:t>
      </w:r>
      <w:r w:rsidR="00A777B7">
        <w:rPr>
          <w:rFonts w:ascii="Book Antiqua" w:hAnsi="Book Antiqua"/>
        </w:rPr>
        <w:t xml:space="preserve">. </w:t>
      </w:r>
      <w:r w:rsidRPr="00A777B7">
        <w:rPr>
          <w:rFonts w:ascii="Book Antiqua" w:hAnsi="Book Antiqua"/>
        </w:rPr>
        <w:t>175/83 en su inciso a</w:t>
      </w:r>
      <w:r w:rsidR="00A777B7">
        <w:rPr>
          <w:rFonts w:ascii="Book Antiqua" w:hAnsi="Book Antiqua"/>
        </w:rPr>
        <w:t xml:space="preserve">) </w:t>
      </w:r>
      <w:r w:rsidRPr="00A777B7">
        <w:rPr>
          <w:rFonts w:ascii="Book Antiqua" w:hAnsi="Book Antiqua"/>
        </w:rPr>
        <w:t xml:space="preserve"> expresa</w:t>
      </w:r>
      <w:r w:rsidR="00A777B7">
        <w:rPr>
          <w:rFonts w:ascii="Book Antiqua" w:hAnsi="Book Antiqua"/>
        </w:rPr>
        <w:t xml:space="preserve">: </w:t>
      </w:r>
      <w:r w:rsidRPr="00A777B7">
        <w:rPr>
          <w:rFonts w:ascii="Book Antiqua" w:hAnsi="Book Antiqua"/>
        </w:rPr>
        <w:t>“Sin perjuicio de lo que especialmente impongan otras normas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el agente tiene los siguientes deberes</w:t>
      </w:r>
      <w:r w:rsidR="00A777B7">
        <w:rPr>
          <w:rFonts w:ascii="Book Antiqua" w:hAnsi="Book Antiqua"/>
        </w:rPr>
        <w:t xml:space="preserve">: </w:t>
      </w:r>
      <w:r w:rsidRPr="00A777B7">
        <w:rPr>
          <w:rFonts w:ascii="Book Antiqua" w:hAnsi="Book Antiqua"/>
        </w:rPr>
        <w:t>a</w:t>
      </w:r>
      <w:r w:rsidR="00A777B7">
        <w:rPr>
          <w:rFonts w:ascii="Book Antiqua" w:hAnsi="Book Antiqua"/>
        </w:rPr>
        <w:t xml:space="preserve">) </w:t>
      </w:r>
      <w:r w:rsidRPr="00A777B7">
        <w:rPr>
          <w:rFonts w:ascii="Book Antiqua" w:hAnsi="Book Antiqua"/>
        </w:rPr>
        <w:t xml:space="preserve"> Prestar personal y eficientemente el servicio en las condiciones de TIEMPO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forma y lugar y modalidad que determinen las normas emanadas de autoridad competente</w:t>
      </w:r>
      <w:r w:rsidR="00A777B7">
        <w:rPr>
          <w:rFonts w:ascii="Book Antiqua" w:hAnsi="Book Antiqua"/>
        </w:rPr>
        <w:t xml:space="preserve">. </w:t>
      </w:r>
    </w:p>
    <w:p w:rsidR="003A44EC" w:rsidRPr="00A777B7" w:rsidRDefault="00275AD2" w:rsidP="00A777B7">
      <w:pPr>
        <w:keepNext/>
        <w:spacing w:after="180"/>
        <w:jc w:val="both"/>
        <w:rPr>
          <w:rFonts w:ascii="Book Antiqua" w:hAnsi="Book Antiqua"/>
          <w:bCs/>
        </w:rPr>
      </w:pPr>
      <w:r w:rsidRPr="00A777B7">
        <w:rPr>
          <w:rFonts w:ascii="Book Antiqua" w:hAnsi="Book Antiqua"/>
        </w:rPr>
        <w:lastRenderedPageBreak/>
        <w:t>Que por ello</w:t>
      </w:r>
      <w:r w:rsidR="00A777B7">
        <w:rPr>
          <w:rFonts w:ascii="Book Antiqua" w:hAnsi="Book Antiqua"/>
        </w:rPr>
        <w:t xml:space="preserve">, </w:t>
      </w:r>
      <w:r w:rsidRPr="00A777B7">
        <w:rPr>
          <w:rFonts w:ascii="Book Antiqua" w:hAnsi="Book Antiqua"/>
        </w:rPr>
        <w:t>este Concejo establece cuales son esas condiciones de tiempo en las que el agente o encargado de área debe contestar los informes</w:t>
      </w:r>
      <w:r w:rsidR="00A777B7">
        <w:rPr>
          <w:rFonts w:ascii="Book Antiqua" w:hAnsi="Book Antiqua"/>
        </w:rPr>
        <w:t xml:space="preserve">; </w:t>
      </w:r>
      <w:r w:rsidR="00773AE5" w:rsidRPr="00A777B7">
        <w:rPr>
          <w:rFonts w:ascii="Book Antiqua" w:hAnsi="Book Antiqua"/>
        </w:rPr>
        <w:cr/>
      </w:r>
      <w:r w:rsidRPr="00A777B7">
        <w:rPr>
          <w:rFonts w:ascii="Book Antiqua" w:hAnsi="Book Antiqua"/>
          <w:bCs/>
        </w:rPr>
        <w:t>ORDENANZA N</w:t>
      </w:r>
      <w:r w:rsidR="00A777B7">
        <w:rPr>
          <w:rFonts w:ascii="Book Antiqua" w:hAnsi="Book Antiqua"/>
          <w:bCs/>
        </w:rPr>
        <w:t xml:space="preserve">º </w:t>
      </w:r>
      <w:r w:rsidRPr="00A777B7">
        <w:rPr>
          <w:rFonts w:ascii="Book Antiqua" w:hAnsi="Book Antiqua"/>
          <w:bCs/>
        </w:rPr>
        <w:t>1384</w:t>
      </w:r>
    </w:p>
    <w:p w:rsidR="003A44EC" w:rsidRPr="00A777B7" w:rsidRDefault="00A777B7" w:rsidP="00A777B7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A777B7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FC5E51" w:rsidRPr="00A777B7" w:rsidRDefault="00A777B7" w:rsidP="00A777B7">
      <w:pPr>
        <w:pStyle w:val="Textoindependiente"/>
        <w:keepNext/>
        <w:spacing w:after="180"/>
        <w:rPr>
          <w:rFonts w:ascii="Book Antiqua" w:hAnsi="Book Antiqua"/>
        </w:rPr>
      </w:pPr>
      <w:r w:rsidRPr="00A777B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75AD2" w:rsidRPr="00A777B7">
        <w:rPr>
          <w:rFonts w:ascii="Book Antiqua" w:hAnsi="Book Antiqua"/>
          <w:bCs/>
        </w:rPr>
        <w:t>MODIFICASE</w:t>
      </w:r>
      <w:r w:rsidR="00275AD2" w:rsidRPr="00A777B7">
        <w:rPr>
          <w:rFonts w:ascii="Book Antiqua" w:hAnsi="Book Antiqua"/>
        </w:rPr>
        <w:t>el artículo Primero de la Ordenanza N° 1372/04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  <w:r w:rsidR="00275AD2" w:rsidRPr="00A777B7">
        <w:rPr>
          <w:rFonts w:ascii="Book Antiqua" w:hAnsi="Book Antiqua"/>
        </w:rPr>
        <w:t>“Establécese que los pedidos de informes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remisión de documentos y todo otro trámite que se sustancie entre el Concejo Deliberante y el Departamento Ejecutivo Municipal</w:t>
      </w:r>
      <w:r>
        <w:rPr>
          <w:rFonts w:ascii="Book Antiqua" w:hAnsi="Book Antiqua"/>
        </w:rPr>
        <w:t xml:space="preserve">, </w:t>
      </w:r>
      <w:r w:rsidR="00275AD2" w:rsidRPr="00A777B7">
        <w:rPr>
          <w:rFonts w:ascii="Book Antiqua" w:hAnsi="Book Antiqua"/>
        </w:rPr>
        <w:t>deberán ser respondidos por los responsablesde las áreas municipales en un plazo de hasta 15 días hábiles o del menor plazo que se lesotorgue</w:t>
      </w:r>
      <w:r>
        <w:rPr>
          <w:rFonts w:ascii="Book Antiqua" w:hAnsi="Book Antiqua"/>
        </w:rPr>
        <w:t xml:space="preserve">. </w:t>
      </w:r>
    </w:p>
    <w:p w:rsidR="008941E2" w:rsidRPr="00A777B7" w:rsidRDefault="00A777B7" w:rsidP="00A777B7">
      <w:pPr>
        <w:pStyle w:val="Ttulo1"/>
        <w:spacing w:after="180"/>
        <w:jc w:val="both"/>
        <w:rPr>
          <w:rFonts w:ascii="Book Antiqua" w:hAnsi="Book Antiqua"/>
          <w:b w:val="0"/>
        </w:rPr>
      </w:pPr>
      <w:r w:rsidRPr="00A777B7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275AD2" w:rsidRPr="00A777B7">
        <w:rPr>
          <w:rFonts w:ascii="Book Antiqua" w:hAnsi="Book Antiqua"/>
          <w:b w:val="0"/>
        </w:rPr>
        <w:t>COMUNÍQUESE</w:t>
      </w:r>
      <w:r>
        <w:rPr>
          <w:rFonts w:ascii="Book Antiqua" w:hAnsi="Book Antiqua"/>
          <w:b w:val="0"/>
        </w:rPr>
        <w:t xml:space="preserve">, </w:t>
      </w:r>
      <w:r w:rsidR="00275AD2" w:rsidRPr="00A777B7">
        <w:rPr>
          <w:rFonts w:ascii="Book Antiqua" w:hAnsi="Book Antiqua"/>
          <w:b w:val="0"/>
        </w:rPr>
        <w:t>REGISTRESE Y ARCHÍVESE</w:t>
      </w:r>
      <w:r>
        <w:rPr>
          <w:rFonts w:ascii="Book Antiqua" w:hAnsi="Book Antiqua"/>
          <w:b w:val="0"/>
          <w:bCs w:val="0"/>
        </w:rPr>
        <w:t xml:space="preserve">. </w:t>
      </w:r>
    </w:p>
    <w:sectPr w:rsidR="008941E2" w:rsidRPr="00A777B7" w:rsidSect="00A777B7">
      <w:footerReference w:type="default" r:id="rId6"/>
      <w:pgSz w:w="11906" w:h="16838" w:code="5"/>
      <w:pgMar w:top="1417" w:right="1134" w:bottom="1134" w:left="1701" w:header="709" w:footer="709" w:gutter="0"/>
      <w:pgNumType w:start="12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9BF" w:rsidRDefault="00AE49BF" w:rsidP="00AE49BF">
      <w:r>
        <w:separator/>
      </w:r>
    </w:p>
  </w:endnote>
  <w:endnote w:type="continuationSeparator" w:id="0">
    <w:p w:rsidR="00AE49BF" w:rsidRDefault="00AE49BF" w:rsidP="00AE4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9BF" w:rsidRPr="008C1B98" w:rsidRDefault="00AE49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9BF" w:rsidRDefault="00AE49BF" w:rsidP="00AE49BF">
      <w:r>
        <w:separator/>
      </w:r>
    </w:p>
  </w:footnote>
  <w:footnote w:type="continuationSeparator" w:id="0">
    <w:p w:rsidR="00AE49BF" w:rsidRDefault="00AE49BF" w:rsidP="00AE4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75AD2"/>
    <w:rsid w:val="000241AF"/>
    <w:rsid w:val="0007720D"/>
    <w:rsid w:val="000822B6"/>
    <w:rsid w:val="00132A05"/>
    <w:rsid w:val="00275AD2"/>
    <w:rsid w:val="002928BF"/>
    <w:rsid w:val="002D0983"/>
    <w:rsid w:val="0038702A"/>
    <w:rsid w:val="003A44EC"/>
    <w:rsid w:val="003B10E9"/>
    <w:rsid w:val="00413359"/>
    <w:rsid w:val="00426D75"/>
    <w:rsid w:val="0048675D"/>
    <w:rsid w:val="005C6493"/>
    <w:rsid w:val="005D3394"/>
    <w:rsid w:val="005E56F6"/>
    <w:rsid w:val="00624B2D"/>
    <w:rsid w:val="006360B2"/>
    <w:rsid w:val="006F686B"/>
    <w:rsid w:val="00773AE5"/>
    <w:rsid w:val="007B48A0"/>
    <w:rsid w:val="008941E2"/>
    <w:rsid w:val="008C1B98"/>
    <w:rsid w:val="0093796A"/>
    <w:rsid w:val="009E671E"/>
    <w:rsid w:val="00A777B7"/>
    <w:rsid w:val="00AE49BF"/>
    <w:rsid w:val="00AF135C"/>
    <w:rsid w:val="00B218B5"/>
    <w:rsid w:val="00B72E48"/>
    <w:rsid w:val="00BA4E45"/>
    <w:rsid w:val="00BD616F"/>
    <w:rsid w:val="00BE29A5"/>
    <w:rsid w:val="00C11A8F"/>
    <w:rsid w:val="00C56B7E"/>
    <w:rsid w:val="00C96D47"/>
    <w:rsid w:val="00CF0D66"/>
    <w:rsid w:val="00D977D7"/>
    <w:rsid w:val="00E07983"/>
    <w:rsid w:val="00E44CBF"/>
    <w:rsid w:val="00E454BD"/>
    <w:rsid w:val="00E47B1D"/>
    <w:rsid w:val="00E505FA"/>
    <w:rsid w:val="00EA733C"/>
    <w:rsid w:val="00EB54F8"/>
    <w:rsid w:val="00ED0751"/>
    <w:rsid w:val="00F63DFD"/>
    <w:rsid w:val="00F65480"/>
    <w:rsid w:val="00F7291C"/>
    <w:rsid w:val="00FC5E51"/>
    <w:rsid w:val="00FD50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72FDC28-8D98-4B30-A75B-3B3842DD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1E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941E2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941E2"/>
    <w:pPr>
      <w:keepNext/>
      <w:jc w:val="center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8941E2"/>
    <w:pPr>
      <w:keepNext/>
      <w:jc w:val="center"/>
      <w:outlineLvl w:val="2"/>
    </w:pPr>
    <w:rPr>
      <w:rFonts w:eastAsia="Arial Unicode MS"/>
      <w:b/>
      <w:bCs/>
      <w:u w:val="single"/>
    </w:rPr>
  </w:style>
  <w:style w:type="paragraph" w:styleId="Ttulo4">
    <w:name w:val="heading 4"/>
    <w:basedOn w:val="Normal"/>
    <w:next w:val="Normal"/>
    <w:qFormat/>
    <w:rsid w:val="008941E2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941E2"/>
    <w:pPr>
      <w:keepNext/>
      <w:jc w:val="right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8941E2"/>
    <w:pPr>
      <w:keepNext/>
      <w:jc w:val="both"/>
      <w:outlineLvl w:val="5"/>
    </w:pPr>
    <w:rPr>
      <w:b/>
      <w:bCs/>
      <w:u w:val="single"/>
    </w:rPr>
  </w:style>
  <w:style w:type="paragraph" w:styleId="Ttulo7">
    <w:name w:val="heading 7"/>
    <w:basedOn w:val="Normal"/>
    <w:next w:val="Normal"/>
    <w:qFormat/>
    <w:rsid w:val="008941E2"/>
    <w:pPr>
      <w:keepNext/>
      <w:ind w:firstLine="708"/>
      <w:jc w:val="center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941E2"/>
    <w:pPr>
      <w:jc w:val="both"/>
    </w:pPr>
  </w:style>
  <w:style w:type="paragraph" w:styleId="Sangradetextonormal">
    <w:name w:val="Body Text Indent"/>
    <w:basedOn w:val="Normal"/>
    <w:semiHidden/>
    <w:rsid w:val="008941E2"/>
    <w:pPr>
      <w:ind w:firstLine="2880"/>
      <w:jc w:val="both"/>
    </w:pPr>
  </w:style>
  <w:style w:type="paragraph" w:styleId="Sangra2detindependiente">
    <w:name w:val="Body Text Indent 2"/>
    <w:basedOn w:val="Normal"/>
    <w:semiHidden/>
    <w:rsid w:val="008941E2"/>
    <w:pPr>
      <w:ind w:firstLine="1560"/>
      <w:jc w:val="both"/>
    </w:pPr>
  </w:style>
  <w:style w:type="paragraph" w:styleId="Sangra3detindependiente">
    <w:name w:val="Body Text Indent 3"/>
    <w:basedOn w:val="Normal"/>
    <w:semiHidden/>
    <w:rsid w:val="008941E2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E49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49B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E49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49B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07 de Julio de 2004  </vt:lpstr>
    </vt:vector>
  </TitlesOfParts>
  <Company>****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07 de Julio de 2004  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2018-07-06T13:15:00Z</dcterms:modified>
</cp:coreProperties>
</file>