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108E" w:rsidRPr="002E108E" w:rsidRDefault="002E108E" w:rsidP="002E108E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Yerba Buena, 15 de Diciembre de 2005</w:t>
      </w:r>
    </w:p>
    <w:p w:rsidR="002E108E" w:rsidRPr="002E108E" w:rsidRDefault="002E108E" w:rsidP="002E108E">
      <w:pPr>
        <w:pStyle w:val="Sangra2detindependiente"/>
        <w:keepNext/>
        <w:spacing w:before="480" w:after="180"/>
        <w:ind w:firstLine="0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ORDENANZA Nº 1480</w:t>
      </w:r>
    </w:p>
    <w:p w:rsidR="002E108E" w:rsidRPr="002E108E" w:rsidRDefault="002E108E" w:rsidP="002E108E">
      <w:pPr>
        <w:pStyle w:val="Sangra2detindependiente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VISTO:</w:t>
      </w:r>
    </w:p>
    <w:p w:rsidR="005006E3" w:rsidRPr="002E108E" w:rsidRDefault="002E108E" w:rsidP="002E108E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B5BCC" w:rsidRPr="002E108E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6B5BCC" w:rsidRPr="002E108E">
        <w:rPr>
          <w:rFonts w:ascii="Book Antiqua" w:hAnsi="Book Antiqua"/>
        </w:rPr>
        <w:t>1439</w:t>
      </w:r>
      <w:r>
        <w:rPr>
          <w:rFonts w:ascii="Book Antiqua" w:hAnsi="Book Antiqua"/>
        </w:rPr>
        <w:t xml:space="preserve">, </w:t>
      </w:r>
      <w:r w:rsidR="006B5BCC" w:rsidRPr="002E108E">
        <w:rPr>
          <w:rFonts w:ascii="Book Antiqua" w:hAnsi="Book Antiqua"/>
        </w:rPr>
        <w:t xml:space="preserve">en donde el </w:t>
      </w:r>
      <w:r w:rsidR="00824444" w:rsidRPr="002E108E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824444" w:rsidRPr="002E108E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824444" w:rsidRPr="002E108E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6B5BCC" w:rsidRPr="002E108E">
        <w:rPr>
          <w:rFonts w:ascii="Book Antiqua" w:hAnsi="Book Antiqua"/>
        </w:rPr>
        <w:t>faculta a Departamento Ejecutivo Municipal a suscribir Convenio con el Banco del Tucumán</w:t>
      </w:r>
      <w:r>
        <w:rPr>
          <w:rFonts w:ascii="Book Antiqua" w:hAnsi="Book Antiqua"/>
        </w:rPr>
        <w:t xml:space="preserve">; </w:t>
      </w:r>
    </w:p>
    <w:p w:rsidR="005633F3" w:rsidRPr="002E108E" w:rsidRDefault="0052429B" w:rsidP="002E108E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2E108E">
        <w:rPr>
          <w:rFonts w:ascii="Book Antiqua" w:hAnsi="Book Antiqua"/>
        </w:rPr>
        <w:t>El Expediente 596-Y-05 donde el Departamento Ejecutivo Municipal adjunta el Convenio suscripto para su aprobación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cumpliendo con lo estipulado en el Artículo Décimo Quinto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y</w:t>
      </w:r>
    </w:p>
    <w:p w:rsidR="002E108E" w:rsidRPr="002E108E" w:rsidRDefault="002E108E" w:rsidP="002E108E">
      <w:pPr>
        <w:pStyle w:val="Textoindependiente2"/>
        <w:keepNext/>
        <w:spacing w:before="240" w:after="60"/>
        <w:rPr>
          <w:rFonts w:ascii="Book Antiqua" w:hAnsi="Book Antiqua"/>
          <w:bCs w:val="0"/>
        </w:rPr>
      </w:pPr>
      <w:r w:rsidRPr="002E108E">
        <w:rPr>
          <w:rFonts w:ascii="Book Antiqua" w:hAnsi="Book Antiqua"/>
          <w:bCs w:val="0"/>
        </w:rPr>
        <w:t>CONSIDERANDO:</w:t>
      </w:r>
    </w:p>
    <w:p w:rsidR="005006E3" w:rsidRPr="002E108E" w:rsidRDefault="002E108E" w:rsidP="002E108E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  <w:bCs w:val="0"/>
        </w:rPr>
        <w:t xml:space="preserve"> </w:t>
      </w:r>
      <w:r w:rsidR="006B5BCC" w:rsidRPr="002E108E">
        <w:rPr>
          <w:rFonts w:ascii="Book Antiqua" w:hAnsi="Book Antiqua"/>
          <w:b w:val="0"/>
          <w:bCs w:val="0"/>
        </w:rPr>
        <w:t>Que el documento suscripto anexado solo presenta las modificaciones formales con respecto al modelo que se aprobó en la Ordenanza N</w:t>
      </w:r>
      <w:r>
        <w:rPr>
          <w:rFonts w:ascii="Book Antiqua" w:hAnsi="Book Antiqua"/>
          <w:b w:val="0"/>
          <w:bCs w:val="0"/>
        </w:rPr>
        <w:t xml:space="preserve">º </w:t>
      </w:r>
      <w:r w:rsidR="006B5BCC" w:rsidRPr="002E108E">
        <w:rPr>
          <w:rFonts w:ascii="Book Antiqua" w:hAnsi="Book Antiqua"/>
          <w:b w:val="0"/>
          <w:bCs w:val="0"/>
        </w:rPr>
        <w:t>1439</w:t>
      </w:r>
      <w:r>
        <w:rPr>
          <w:rFonts w:ascii="Book Antiqua" w:hAnsi="Book Antiqua"/>
          <w:b w:val="0"/>
          <w:bCs w:val="0"/>
        </w:rPr>
        <w:t xml:space="preserve">; </w:t>
      </w:r>
    </w:p>
    <w:p w:rsidR="005006E3" w:rsidRPr="002E108E" w:rsidRDefault="0052429B" w:rsidP="002E108E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Que el servicio a prestar por el Banco redundará en un claro</w:t>
      </w:r>
      <w:r w:rsidR="00E51B05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beneficio para el personal del Municipio</w:t>
      </w:r>
      <w:r w:rsidR="002E108E">
        <w:rPr>
          <w:rFonts w:ascii="Book Antiqua" w:hAnsi="Book Antiqua"/>
        </w:rPr>
        <w:t xml:space="preserve">; </w:t>
      </w:r>
    </w:p>
    <w:p w:rsidR="00A217A5" w:rsidRPr="002E108E" w:rsidRDefault="002E108E" w:rsidP="002E108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E108E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5633F3" w:rsidRPr="002E108E" w:rsidRDefault="002E108E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217A5" w:rsidRPr="002E108E">
        <w:rPr>
          <w:rFonts w:ascii="Book Antiqua" w:hAnsi="Book Antiqua"/>
          <w:bCs/>
        </w:rPr>
        <w:t xml:space="preserve">APRUEBASE </w:t>
      </w:r>
      <w:r w:rsidR="00A217A5" w:rsidRPr="002E108E">
        <w:rPr>
          <w:rFonts w:ascii="Book Antiqua" w:hAnsi="Book Antiqua"/>
        </w:rPr>
        <w:t>el Convenio suscripto por la Municipalidad de Yerba Buena con el Banco del Tucumán S</w:t>
      </w:r>
      <w:r>
        <w:rPr>
          <w:rFonts w:ascii="Book Antiqua" w:hAnsi="Book Antiqua"/>
        </w:rPr>
        <w:t xml:space="preserve">. </w:t>
      </w:r>
      <w:r w:rsidR="00A217A5" w:rsidRPr="002E108E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, </w:t>
      </w:r>
      <w:r w:rsidR="00A217A5" w:rsidRPr="002E108E">
        <w:rPr>
          <w:rFonts w:ascii="Book Antiqua" w:hAnsi="Book Antiqua"/>
        </w:rPr>
        <w:t>para el pago de haberes del personal del Municipio a través de esa entidad bancaria</w:t>
      </w:r>
      <w:r>
        <w:rPr>
          <w:rFonts w:ascii="Book Antiqua" w:hAnsi="Book Antiqua"/>
        </w:rPr>
        <w:t xml:space="preserve">, </w:t>
      </w:r>
      <w:r w:rsidR="00A217A5" w:rsidRPr="002E108E">
        <w:rPr>
          <w:rFonts w:ascii="Book Antiqua" w:hAnsi="Book Antiqua"/>
        </w:rPr>
        <w:t>documento que como Anexo I forma parte de la presente Ordenanza</w:t>
      </w:r>
      <w:r>
        <w:rPr>
          <w:rFonts w:ascii="Book Antiqua" w:hAnsi="Book Antiqua"/>
        </w:rPr>
        <w:t xml:space="preserve">. </w:t>
      </w:r>
      <w:r>
        <w:rPr>
          <w:rFonts w:ascii="Book Antiqua" w:hAnsi="Book Antiqua"/>
        </w:rPr>
        <w:cr/>
      </w:r>
      <w:r w:rsidR="00E51B05" w:rsidRPr="002E108E">
        <w:rPr>
          <w:rFonts w:ascii="Book Antiqua" w:hAnsi="Book Antiqua"/>
          <w:u w:val="single"/>
        </w:rPr>
        <w:t>ARTÍCULO</w:t>
      </w:r>
      <w:r w:rsidR="00A217A5" w:rsidRPr="002E108E">
        <w:rPr>
          <w:rFonts w:ascii="Book Antiqua" w:hAnsi="Book Antiqua"/>
          <w:u w:val="single"/>
        </w:rPr>
        <w:t xml:space="preserve"> SEGUNDO</w:t>
      </w:r>
      <w:r w:rsidRPr="002E108E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217A5" w:rsidRPr="002E108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A217A5" w:rsidRPr="002E108E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  <w:r>
        <w:rPr>
          <w:rFonts w:ascii="Book Antiqua" w:hAnsi="Book Antiqua"/>
          <w:b/>
        </w:rPr>
        <w:cr/>
      </w:r>
      <w:r w:rsidR="0014157F" w:rsidRPr="002E108E">
        <w:rPr>
          <w:rFonts w:ascii="Book Antiqua" w:hAnsi="Book Antiqua"/>
          <w:bCs/>
        </w:rPr>
        <w:br w:type="page"/>
      </w:r>
      <w:r w:rsidR="0052429B" w:rsidRPr="002E108E">
        <w:rPr>
          <w:rFonts w:ascii="Book Antiqua" w:hAnsi="Book Antiqua"/>
          <w:bCs/>
        </w:rPr>
        <w:lastRenderedPageBreak/>
        <w:t>ANEX</w:t>
      </w:r>
      <w:r w:rsidR="00EC3C0B" w:rsidRPr="002E108E">
        <w:rPr>
          <w:rFonts w:ascii="Book Antiqua" w:hAnsi="Book Antiqua"/>
          <w:bCs/>
        </w:rPr>
        <w:t xml:space="preserve">O </w:t>
      </w:r>
      <w:r w:rsidR="0052429B" w:rsidRPr="002E108E">
        <w:rPr>
          <w:rFonts w:ascii="Book Antiqua" w:hAnsi="Book Antiqua"/>
          <w:bCs/>
        </w:rPr>
        <w:t>I</w:t>
      </w:r>
    </w:p>
    <w:p w:rsidR="005633F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“CONVENIO DE SERVICIOS DE PAGO DEHABERES”</w:t>
      </w:r>
    </w:p>
    <w:p w:rsidR="005633F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2E108E">
        <w:rPr>
          <w:rFonts w:ascii="Book Antiqua" w:hAnsi="Book Antiqua"/>
          <w:bCs/>
        </w:rPr>
        <w:t>BANCO DEL TUCUMAN S</w:t>
      </w:r>
      <w:r w:rsidR="002E108E">
        <w:rPr>
          <w:rFonts w:ascii="Book Antiqua" w:hAnsi="Book Antiqua"/>
          <w:bCs/>
        </w:rPr>
        <w:t xml:space="preserve">. </w:t>
      </w:r>
      <w:r w:rsidRPr="002E108E">
        <w:rPr>
          <w:rFonts w:ascii="Book Antiqua" w:hAnsi="Book Antiqua"/>
          <w:bCs/>
        </w:rPr>
        <w:t>A</w:t>
      </w:r>
      <w:r w:rsidR="002E108E">
        <w:rPr>
          <w:rFonts w:ascii="Book Antiqua" w:hAnsi="Book Antiqua"/>
          <w:bCs/>
        </w:rPr>
        <w:t xml:space="preserve">. </w:t>
      </w:r>
      <w:r w:rsidRPr="002E108E">
        <w:rPr>
          <w:rFonts w:ascii="Book Antiqua" w:hAnsi="Book Antiqua"/>
          <w:bCs/>
        </w:rPr>
        <w:t>MUNICIPALIDAD DE YERBA BUENA</w:t>
      </w:r>
    </w:p>
    <w:p w:rsidR="002E108E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 xml:space="preserve">Entre la </w:t>
      </w:r>
      <w:r w:rsidRPr="002E108E">
        <w:rPr>
          <w:rFonts w:ascii="Book Antiqua" w:hAnsi="Book Antiqua"/>
          <w:bCs/>
        </w:rPr>
        <w:t>MUNICIPALIDAD DE YERBA BUENA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adelante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representada en este acto por su Señor Intendente Ing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Roberto Martínez Zavalía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N° 12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869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334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cuyo carácter es público y notorio y así lo reconoce la otra parte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y el BANCO DEL TUCUMAN 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adelante EL BANCO representado en ese acto por el Sr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Gerente General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Waldo Camilo López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14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352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559 y el Sr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Gerente de Marketing y Red de Sucursales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Raúl Antonio Dip</w:t>
      </w:r>
      <w:r w:rsidR="002E108E">
        <w:rPr>
          <w:rFonts w:ascii="Book Antiqua" w:hAnsi="Book Antiqua"/>
        </w:rPr>
        <w:t>, D.N.I.</w:t>
      </w:r>
      <w:r w:rsidRPr="002E108E">
        <w:rPr>
          <w:rFonts w:ascii="Book Antiqua" w:hAnsi="Book Antiqua"/>
        </w:rPr>
        <w:t>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16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686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378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carácter de apoderados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convienen en celebrar el presente convenio para atender el servicio de pago de haberes al personal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 se regirá por las siguientes cláusulas</w:t>
      </w:r>
      <w:r w:rsidR="002E108E">
        <w:rPr>
          <w:rFonts w:ascii="Book Antiqua" w:hAnsi="Book Antiqua"/>
        </w:rPr>
        <w:t xml:space="preserve">: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PRIMERA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procederá a abonar los haberes al personal de Planta Permanente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Contratados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Funcionarios y Sres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Concejales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tanto del Departamento Ejecutivo Municipal como del Honorable Concejo Deliberante que LA MUNICIPALIDAD le indique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mediante la acreditación en Cuentas Corrientes en Efectivo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con devengamiento de interés sobre saldo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previamente abiertas a esos efectos por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SEGUNDA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A los fines de la apertura de la mencionada Cuenta Corriente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MUNICIPALIDAD deberá proporcionar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listado y soporte magnético con la información necesaria de cada uno de los beneficiarios del servicio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según diseño de registro que a tal efecto proveerá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TERCERA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Cuentas Corrientes deberán ser abiertas por EL BANCO a nombre de cada empleado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conforme a la información proporcionada por LA MUNICIPALIDAD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baja de estas Cuentas Corrientes solo podrá ser solicitada por LA MUNICIPALIDAD o por rescisión del presente contrato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CUARTA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Cuentas Corrientes se regirán por las normas vigentes en la materia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dictadas por el B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R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>.  (</w:t>
      </w:r>
      <w:r w:rsidRPr="002E108E">
        <w:rPr>
          <w:rFonts w:ascii="Book Antiqua" w:hAnsi="Book Antiqua"/>
        </w:rPr>
        <w:t>Banco Central de la República Argentina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normas operativas y reglamentación pertinente de EL BANCO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Sin perjuicio de lo anterior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 establece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para estas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No autoriza al titular para operar con cheques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saldo acreedor de las cuentas generarán intereses equivalentes al de la Caja de Ahorros establecidos por el Banco del Tucumán 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 favor del titular de la cuenta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Por el saldo deudoren caso de autorizarse sobregiroEL BANCO debitará los intereses a la tasa vigente para este tipo de crédito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mas los cargos por gastos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impuestos y seguros que correspondan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Las cuentas podrán quedar con saldo cero en cualquier momento del mes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que ello implique su cierre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QUINTA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un plazo no mayor a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de habilitada las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deberá suministrar a cada empleado de LA MUNICIPALIDAD titular de las mismas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tarjetas magnéticas aptas para la utilización del servicio de cajeros en redes habilitadas al efecto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lastRenderedPageBreak/>
        <w:t>EL BANCO podrá suministrar tarjetas magnéticas adicionales de acuerdo a lo solicitado por el titular de la cuenta y bajo su exclusiva responsabilidad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haciéndose cargo éste por la emisión de las mismas</w:t>
      </w:r>
      <w:r w:rsidR="002E108E">
        <w:rPr>
          <w:rFonts w:ascii="Book Antiqua" w:hAnsi="Book Antiqua"/>
        </w:rPr>
        <w:t xml:space="preserve">. </w:t>
      </w:r>
    </w:p>
    <w:p w:rsidR="002E108E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SEXTA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 MUNICIPALIDAD deberá entregar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una anticipación de 72 horas hábiles a la fecha indicada para la respectiva acreditación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siguiente documentación</w:t>
      </w:r>
      <w:r w:rsidR="002E108E">
        <w:rPr>
          <w:rFonts w:ascii="Book Antiqua" w:hAnsi="Book Antiqua"/>
        </w:rPr>
        <w:t xml:space="preserve">: </w:t>
      </w:r>
    </w:p>
    <w:p w:rsidR="005006E3" w:rsidRPr="002E108E" w:rsidRDefault="0052429B" w:rsidP="002E108E">
      <w:pPr>
        <w:pStyle w:val="Textoindependiente"/>
        <w:keepNext/>
        <w:numPr>
          <w:ilvl w:val="0"/>
          <w:numId w:val="3"/>
        </w:numPr>
        <w:tabs>
          <w:tab w:val="clear" w:pos="725"/>
        </w:tabs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Carta autorizando debitar de su Cuenta Corriente en Efectivo N° 20000071/0 cuenta radicada en Suc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Yerba Buena por el importe necesario para hacer efectivo el servicio e informando fehacientemente la fecha y la moneda en que deberán acreditarse los sueldos del personal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se compromete a contar con saldo suficiente o autorización para girar en descubierto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su cuenta corriente en efectivo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efectos de hacer frente al pago de los haberes de su personal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numPr>
          <w:ilvl w:val="0"/>
          <w:numId w:val="3"/>
        </w:numPr>
        <w:tabs>
          <w:tab w:val="clear" w:pos="725"/>
        </w:tabs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Diskette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conteniendo archivo con la información indicada en diseño de registro para “Carga de Movimientos” que a tal efecto proveerá EL BANCO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numPr>
          <w:ilvl w:val="0"/>
          <w:numId w:val="3"/>
        </w:numPr>
        <w:tabs>
          <w:tab w:val="clear" w:pos="725"/>
        </w:tabs>
        <w:spacing w:after="180"/>
        <w:ind w:left="0" w:firstLine="0"/>
        <w:rPr>
          <w:rFonts w:ascii="Book Antiqua" w:hAnsi="Book Antiqua"/>
        </w:rPr>
      </w:pPr>
      <w:r w:rsidRPr="002E108E">
        <w:rPr>
          <w:rFonts w:ascii="Book Antiqua" w:hAnsi="Book Antiqua"/>
        </w:rPr>
        <w:t>Listado impreso del contenido del diskette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firmado por los Apoderados de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SÉPTIMA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Con una anticipación mínima a 72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setenta y 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horas hábiles a la fecha de acreditación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 MUNICIPALIDAD comunicará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soporte magnético y listado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las modificaciones y las altas de los nuevos empleados a nombre de los cuales deberá abrirse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la cuenta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Asimismo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caso de producirse desvinculación de un empleado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ésta deberá informar a EL BANCO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dentro de las 72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setenta y 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horas hábiles de producida la misma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detalle de las bajas en soporte magnético y listado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comprometiéndose a acreditar la última liquidación en la cuenta bancaria del empleado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será solidariamente responsable por los saldos impagos que resultaren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su omisión de notificar la desvinculación de un empleado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dentro de las 72 hs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hábiles de producida la misma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OCTAVA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EL BANCO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procederá a acreditaren la fecha indicada por LA MUNICIPALIDAD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los importes correspondientes en cada una de las Cuentas Corrientes incluidas en el servicio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teniendo el empleado la disponibilidad de los fondos a partir del día siguiente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Remitirá a LA MUNICIPALIDAD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dentro de los cinco días hábiles de producida la acreditación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la comunicación del débito en la Cuenta Corriente en Efectivo N° 20000071/0 cuenta radicada en Suc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Yerba Buena por los importes acreditados en las Cuentas de los empleados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En caso que LA MUNICIPALIDAD no enviara la información indicada en el plazo señalado en la cláusula sexta del presente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BANCO no se hará responsable por la demora que por este motivo se pudiera incurrir en la acreditación de los haberes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lastRenderedPageBreak/>
        <w:t>Igualmente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será responsabilidad de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caso que al momento de pagar los haberes no existieran fondos suficientes para debitar de la cuenta que LA MUNICIPALIDAD tuviera en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salvo que mediare autorización expresa a girar en descubierto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la Cuenta Corriente en Efectivo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para cumplimentar dicha operatoria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NOVENA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deberá procesar en forma inmediata la información o instrucciones que reciba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tendientes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modificar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bloquear o demorar la acreditación o disponibilidad de los fondos correspondientes</w:t>
      </w:r>
      <w:r w:rsidR="006E103D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 las Cuentas Corrientes de los empleados que LA MUNICIPALIDAD indique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LA MUNICIPALIDAD deberá brindar esa información al BANCO con una anticipación de 3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tres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hábiles anteriores al día en que deban acreditarse los fondos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perjuicio de lo cual EL BANCO deberá adoptar las medidas necesarias para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en su caso y cuando ello fuere posible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reservar las acreditaciones que se hubieran efectuado en las Cuentas Corrientes respecto de las cuales sea menester practicar las modificaciones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bloqueos o suspensiones aludidos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Se aclara que LA MUNICIPALIDAD procederá a cursar las indicaciones aludidas únicamente cuando exista algún impedimento que torne improcedente el pago de los fondos pertinentes al empleado del que se trate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 prestación de este servicio no tendrá costo alguno de mantenimiento para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ni para los empleados de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PRIMERA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Lo establecido en la cláusula Décima incluye la presentación de los siguientes servicios por parte de EL BANCO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apertura y mantenimiento de las Cuentas Corrientes a nombre de cada empleado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Emisión y entrega de una Tarjeta de Débito a nombre del titular empleado de LA MUNICIPALIDAD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Hasta 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transacciones mensuales en terminales de caja pos y hasta 4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cuatro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en los Cajeros Automáticos de la red Link de EL BANCO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d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Resumen de cuenta mensual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que se pondrá a disposición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para su distribución a los Titulares de dichas Cuentas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Estarán a cargo de cada empleado los siguientes costos</w:t>
      </w:r>
      <w:r w:rsidR="002E108E">
        <w:rPr>
          <w:rFonts w:ascii="Book Antiqua" w:hAnsi="Book Antiqua"/>
        </w:rPr>
        <w:t xml:space="preserve">: </w:t>
      </w:r>
      <w:r w:rsidRPr="002E108E">
        <w:rPr>
          <w:rFonts w:ascii="Book Antiqua" w:hAnsi="Book Antiqua"/>
        </w:rPr>
        <w:t>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Emisión de Tarjetas Débito adicionales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ya sea por reposición al titular o incorporación de adherente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b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Cada una de las transacciones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 partir de la tercera efectuada a través de terminales de caja POS o y a partir de la quinta realizada en Cajeros Automáticos de la Red Link de propiedad de EL BANCO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c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Cada una de las transacciones realizadas en Cajeros Automáticos de la Red Link localizados en otros Bancos o en otras redes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SEGUNDA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BANCO podrá ofrecer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el consentimiento expreso de LA MUNICIPALIDAD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 los titulares de las Cuentas Corrientes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sus productos y servicios</w:t>
      </w:r>
      <w:r w:rsidR="002E108E">
        <w:rPr>
          <w:rFonts w:ascii="Book Antiqua" w:hAnsi="Book Antiqua"/>
        </w:rPr>
        <w:t xml:space="preserve">; </w:t>
      </w:r>
      <w:r w:rsidRPr="002E108E">
        <w:rPr>
          <w:rFonts w:ascii="Book Antiqua" w:hAnsi="Book Antiqua"/>
        </w:rPr>
        <w:t>y éstos podrán o no aceptarlos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MUNICIPALIDAD no asume ninguna responsabilidad ni garantía al respecto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caso en que algún titular de las Cuentas Corrientes contrate con EL BANCO algún producto crediticio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préstamos personales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tarjetas de créditos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anticipos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etc</w:t>
      </w:r>
      <w:r w:rsidR="002E108E">
        <w:rPr>
          <w:rFonts w:ascii="Book Antiqua" w:hAnsi="Book Antiqua"/>
        </w:rPr>
        <w:t xml:space="preserve">.) 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EL BANCO podrá realizar el débito de la correspondiente cuota mensual sobre el saldo disponible en la Cuenta del titular sin que dicha cuota pueda exceder del 30% del promedio mensual de haberes líquidos acreditados al titular en los últimos 6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seis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meses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lastRenderedPageBreak/>
        <w:t>DECIMA TERCERA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Este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acuerdo expreso de las partes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se celebra por un plazo de 8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ocho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años desde la fecha de la publicación de la Ordenanza del Concejo Deliberante que convalide este contrato conforme lo definido en cláusula Décimo Quinta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Para el caso que alguna de las partes decida continuar con el servicio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deberá hacerle saber a la otra su voluntad en forma fehaciente con una anticipación de por lo menos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de la fecha de finalización del presente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Podrá darse por concluido en cualquier momento por las partes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notificando dicha voluntad por medio fehaciente y con una anticipación no menor a 90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noventa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días corridos a la fecha en que operará dicha rescisión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dando derecho a la otra parte a reclamo ni indemnización de ninguna naturaleza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excepción de aquellas sumas que la Municipalidad pudiere adeudar a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por resultar solidariamente responsable por los saldos impagos al omitir notificar la desvinculación de un empleado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dentro de las 72 horas de producida la misma conforme lo establece la Cláusula Séptima del presente Contrato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CUARTA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sellado del presente contrato será abonado en partes iguales por EL BANCO y LA MUNICIPALIDAD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QUINTA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presente contrato se suscribe Ad-referendum de la aprobación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mediante Ordenanza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del Concejo Deliberante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La vigencia del mismo comenzará a partir de la publicación de la mencionada Ordenanza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En el supuesto que el Concejo Deliberante no apruebe el Contrato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o efectúe modificaciones que no resulten aceptadas por el Banco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Contrato no adquirirá vigencia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sin que ello implique responsabilidad para ninguna de las partes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SEXTA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El incumplimiento por la MUNICIPALIDAD de cualquiera de las obligaciones contenidas en el presente Convenio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facultará a el Banco a tener por rescindido el mismo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no dando derecho a la otra parte a reclamo ni indemnización de ninguna naturaleza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con excepción de las sumas que se adeudaren por conceptos derivados del presente Contrato y que a la fecha no hubieren sido abonados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SÉPTIMA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Las partes se someten por cualquier divergencia que pudiere surgir de la aplicación del presente convenio a la jurisdicción de los Tribunales Ordinarios de la Ciudad de San Miguel de Tucumán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renunciando expresamente a cualquier otro fuero o jurisdicción que pudiere corresponder incluyendo al fuero federal</w:t>
      </w:r>
      <w:r w:rsidR="002E108E">
        <w:rPr>
          <w:rFonts w:ascii="Book Antiqua" w:hAnsi="Book Antiqua"/>
        </w:rPr>
        <w:t xml:space="preserve">. </w:t>
      </w:r>
    </w:p>
    <w:p w:rsidR="005006E3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  <w:bCs/>
        </w:rPr>
        <w:t>DECIMA OCTAVA</w:t>
      </w:r>
      <w:r w:rsidR="002E108E">
        <w:rPr>
          <w:rFonts w:ascii="Book Antiqua" w:hAnsi="Book Antiqua"/>
          <w:bCs/>
        </w:rPr>
        <w:t xml:space="preserve">: </w:t>
      </w:r>
      <w:r w:rsidRPr="002E108E">
        <w:rPr>
          <w:rFonts w:ascii="Book Antiqua" w:hAnsi="Book Antiqua"/>
        </w:rPr>
        <w:t>Para todos los efectos legales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las partes constituyen los siguientes domicilios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EL BANCO en calle San Martin 721 de la Ciudad de San Miguel de Tucumán y LA MUNICIPALIDAD en Av</w:t>
      </w:r>
      <w:r w:rsidR="002E108E">
        <w:rPr>
          <w:rFonts w:ascii="Book Antiqua" w:hAnsi="Book Antiqua"/>
        </w:rPr>
        <w:t xml:space="preserve">. </w:t>
      </w:r>
      <w:r w:rsidRPr="002E108E">
        <w:rPr>
          <w:rFonts w:ascii="Book Antiqua" w:hAnsi="Book Antiqua"/>
        </w:rPr>
        <w:t>Aconquija N</w:t>
      </w:r>
      <w:r w:rsidR="002E108E">
        <w:rPr>
          <w:rFonts w:ascii="Book Antiqua" w:hAnsi="Book Antiqua"/>
        </w:rPr>
        <w:t xml:space="preserve">º </w:t>
      </w:r>
      <w:r w:rsidRPr="002E108E">
        <w:rPr>
          <w:rFonts w:ascii="Book Antiqua" w:hAnsi="Book Antiqua"/>
        </w:rPr>
        <w:t>1991 de esta Ciudad</w:t>
      </w:r>
      <w:r w:rsidR="002E108E">
        <w:rPr>
          <w:rFonts w:ascii="Book Antiqua" w:hAnsi="Book Antiqua"/>
        </w:rPr>
        <w:t xml:space="preserve">. </w:t>
      </w:r>
    </w:p>
    <w:p w:rsidR="00027120" w:rsidRPr="002E108E" w:rsidRDefault="0052429B" w:rsidP="002E108E">
      <w:pPr>
        <w:pStyle w:val="Textoindependiente"/>
        <w:keepNext/>
        <w:spacing w:after="180"/>
        <w:rPr>
          <w:rFonts w:ascii="Book Antiqua" w:hAnsi="Book Antiqua"/>
        </w:rPr>
      </w:pPr>
      <w:r w:rsidRPr="002E108E">
        <w:rPr>
          <w:rFonts w:ascii="Book Antiqua" w:hAnsi="Book Antiqua"/>
        </w:rPr>
        <w:t>En muestra de conformidad se firman 2</w:t>
      </w:r>
      <w:r w:rsidR="005006E3" w:rsidRPr="002E108E">
        <w:rPr>
          <w:rFonts w:ascii="Book Antiqua" w:hAnsi="Book Antiqua"/>
        </w:rPr>
        <w:t xml:space="preserve"> </w:t>
      </w:r>
      <w:r w:rsidR="002E108E">
        <w:rPr>
          <w:rFonts w:ascii="Book Antiqua" w:hAnsi="Book Antiqua"/>
        </w:rPr>
        <w:t xml:space="preserve"> (</w:t>
      </w:r>
      <w:r w:rsidRPr="002E108E">
        <w:rPr>
          <w:rFonts w:ascii="Book Antiqua" w:hAnsi="Book Antiqua"/>
        </w:rPr>
        <w:t>dos</w:t>
      </w:r>
      <w:r w:rsidR="002E108E">
        <w:rPr>
          <w:rFonts w:ascii="Book Antiqua" w:hAnsi="Book Antiqua"/>
        </w:rPr>
        <w:t xml:space="preserve">) </w:t>
      </w:r>
      <w:r w:rsidR="005006E3" w:rsidRPr="002E108E">
        <w:rPr>
          <w:rFonts w:ascii="Book Antiqua" w:hAnsi="Book Antiqua"/>
        </w:rPr>
        <w:t xml:space="preserve"> </w:t>
      </w:r>
      <w:r w:rsidRPr="002E108E">
        <w:rPr>
          <w:rFonts w:ascii="Book Antiqua" w:hAnsi="Book Antiqua"/>
        </w:rPr>
        <w:t>ejemplares de una mismo tenor y a un solo efecto en la Ciudad de Yerba Buena</w:t>
      </w:r>
      <w:r w:rsidR="002E108E">
        <w:rPr>
          <w:rFonts w:ascii="Book Antiqua" w:hAnsi="Book Antiqua"/>
        </w:rPr>
        <w:t xml:space="preserve">, </w:t>
      </w:r>
      <w:r w:rsidRPr="002E108E">
        <w:rPr>
          <w:rFonts w:ascii="Book Antiqua" w:hAnsi="Book Antiqua"/>
        </w:rPr>
        <w:t>Provincia de Tucumán a los 03 días del mes de Octubre de 2005</w:t>
      </w:r>
      <w:r w:rsidR="002E108E">
        <w:rPr>
          <w:rFonts w:ascii="Book Antiqua" w:hAnsi="Book Antiqua"/>
        </w:rPr>
        <w:t xml:space="preserve">. </w:t>
      </w:r>
    </w:p>
    <w:sectPr w:rsidR="00027120" w:rsidRPr="002E108E" w:rsidSect="002E108E">
      <w:footerReference w:type="default" r:id="rId7"/>
      <w:pgSz w:w="11906" w:h="16838" w:code="5"/>
      <w:pgMar w:top="1417" w:right="1134" w:bottom="1134" w:left="1701" w:header="709" w:footer="709" w:gutter="0"/>
      <w:pgNumType w:start="14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6772" w:rsidRDefault="00B46772" w:rsidP="00B46772">
      <w:r>
        <w:separator/>
      </w:r>
    </w:p>
  </w:endnote>
  <w:endnote w:type="continuationSeparator" w:id="0">
    <w:p w:rsidR="00B46772" w:rsidRDefault="00B46772" w:rsidP="00B46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772" w:rsidRPr="005B7CEF" w:rsidRDefault="00B467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6772" w:rsidRDefault="00B46772" w:rsidP="00B46772">
      <w:r>
        <w:separator/>
      </w:r>
    </w:p>
  </w:footnote>
  <w:footnote w:type="continuationSeparator" w:id="0">
    <w:p w:rsidR="00B46772" w:rsidRDefault="00B46772" w:rsidP="00B467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2429B"/>
    <w:rsid w:val="00027120"/>
    <w:rsid w:val="00103D21"/>
    <w:rsid w:val="00132F5E"/>
    <w:rsid w:val="0014157F"/>
    <w:rsid w:val="001E28C4"/>
    <w:rsid w:val="001E793E"/>
    <w:rsid w:val="0023270C"/>
    <w:rsid w:val="00245F0D"/>
    <w:rsid w:val="00294A29"/>
    <w:rsid w:val="002E108E"/>
    <w:rsid w:val="00304DAF"/>
    <w:rsid w:val="00353277"/>
    <w:rsid w:val="003B5BF0"/>
    <w:rsid w:val="003D6A02"/>
    <w:rsid w:val="00422D25"/>
    <w:rsid w:val="004D47D9"/>
    <w:rsid w:val="005006E3"/>
    <w:rsid w:val="0052429B"/>
    <w:rsid w:val="00551967"/>
    <w:rsid w:val="005633F3"/>
    <w:rsid w:val="00587A2E"/>
    <w:rsid w:val="005B7CEF"/>
    <w:rsid w:val="005C040A"/>
    <w:rsid w:val="00636EBB"/>
    <w:rsid w:val="00680E40"/>
    <w:rsid w:val="006B5BCC"/>
    <w:rsid w:val="006E103D"/>
    <w:rsid w:val="00725815"/>
    <w:rsid w:val="00774C73"/>
    <w:rsid w:val="0079451B"/>
    <w:rsid w:val="007B1FFE"/>
    <w:rsid w:val="00824444"/>
    <w:rsid w:val="008C0758"/>
    <w:rsid w:val="008D0D3A"/>
    <w:rsid w:val="00914FE2"/>
    <w:rsid w:val="009C7AE1"/>
    <w:rsid w:val="00A217A5"/>
    <w:rsid w:val="00A51539"/>
    <w:rsid w:val="00A57C43"/>
    <w:rsid w:val="00A83BFD"/>
    <w:rsid w:val="00AB78B7"/>
    <w:rsid w:val="00AD634B"/>
    <w:rsid w:val="00B46772"/>
    <w:rsid w:val="00B62FC6"/>
    <w:rsid w:val="00B8285B"/>
    <w:rsid w:val="00CA336B"/>
    <w:rsid w:val="00CD59D1"/>
    <w:rsid w:val="00E0166A"/>
    <w:rsid w:val="00E14522"/>
    <w:rsid w:val="00E17452"/>
    <w:rsid w:val="00E51B05"/>
    <w:rsid w:val="00E94B4E"/>
    <w:rsid w:val="00EB177A"/>
    <w:rsid w:val="00EC3C0B"/>
    <w:rsid w:val="00FF21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CB0E419-0D27-44C3-8C6E-98CE3F48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D6A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D6A0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D6A0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3D6A0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3D6A0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3D6A0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D6A0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3D6A0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3D6A0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D6A0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3D6A0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3D6A0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3D6A0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3D6A0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4677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4677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4677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4677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1933</Words>
  <Characters>10636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12544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 de Windows</cp:lastModifiedBy>
  <cp:revision>32</cp:revision>
  <cp:lastPrinted>2017-10-04T15:18:00Z</cp:lastPrinted>
  <dcterms:created xsi:type="dcterms:W3CDTF">2017-05-11T14:09:00Z</dcterms:created>
  <dcterms:modified xsi:type="dcterms:W3CDTF">2018-07-06T13:24:00Z</dcterms:modified>
</cp:coreProperties>
</file>