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1725" w:rsidRPr="00A51725" w:rsidRDefault="00A51725" w:rsidP="00A51725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A51725">
        <w:rPr>
          <w:rFonts w:ascii="Book Antiqua" w:hAnsi="Book Antiqua"/>
          <w:bCs/>
        </w:rPr>
        <w:t>Yerba Buena, 03 de Septiembre de 2009</w:t>
      </w:r>
    </w:p>
    <w:p w:rsidR="00A51725" w:rsidRPr="00A51725" w:rsidRDefault="00A51725" w:rsidP="00A51725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A51725">
        <w:rPr>
          <w:rFonts w:ascii="Book Antiqua" w:hAnsi="Book Antiqua"/>
          <w:b/>
          <w:bCs/>
        </w:rPr>
        <w:t>ORDENANZA Nº 1720</w:t>
      </w:r>
    </w:p>
    <w:p w:rsidR="00A51725" w:rsidRPr="00A51725" w:rsidRDefault="00A51725" w:rsidP="00A51725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A51725">
        <w:rPr>
          <w:rFonts w:ascii="Book Antiqua" w:hAnsi="Book Antiqua"/>
          <w:b/>
          <w:bCs/>
        </w:rPr>
        <w:t>VISTO:</w:t>
      </w:r>
    </w:p>
    <w:p w:rsidR="002D067C" w:rsidRPr="00A51725" w:rsidRDefault="00A51725" w:rsidP="00A51725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B63E10" w:rsidRPr="00A51725">
        <w:rPr>
          <w:rFonts w:ascii="Book Antiqua" w:hAnsi="Book Antiqua"/>
        </w:rPr>
        <w:t>El Expediente N</w:t>
      </w:r>
      <w:r>
        <w:rPr>
          <w:rFonts w:ascii="Book Antiqua" w:hAnsi="Book Antiqua"/>
        </w:rPr>
        <w:t xml:space="preserve">º </w:t>
      </w:r>
      <w:r w:rsidR="00B63E10" w:rsidRPr="00A51725">
        <w:rPr>
          <w:rFonts w:ascii="Book Antiqua" w:hAnsi="Book Antiqua"/>
        </w:rPr>
        <w:t>246-Y-09</w:t>
      </w:r>
      <w:r>
        <w:rPr>
          <w:rFonts w:ascii="Book Antiqua" w:hAnsi="Book Antiqua"/>
        </w:rPr>
        <w:t xml:space="preserve">, </w:t>
      </w:r>
      <w:r w:rsidR="00B63E10" w:rsidRPr="00A51725">
        <w:rPr>
          <w:rFonts w:ascii="Book Antiqua" w:hAnsi="Book Antiqua"/>
        </w:rPr>
        <w:t>mediante el cual el Departamento Ejecutivo Municipal eleva la propuesta de publicidad efectuada por la Empresa Swiss Trading S</w:t>
      </w:r>
      <w:r>
        <w:rPr>
          <w:rFonts w:ascii="Book Antiqua" w:hAnsi="Book Antiqua"/>
        </w:rPr>
        <w:t xml:space="preserve">. </w:t>
      </w:r>
      <w:r w:rsidR="00B63E10" w:rsidRPr="00A51725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. </w:t>
      </w:r>
    </w:p>
    <w:p w:rsidR="00A51725" w:rsidRPr="00A51725" w:rsidRDefault="00A51725" w:rsidP="00A51725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A51725">
        <w:rPr>
          <w:rFonts w:ascii="Book Antiqua" w:hAnsi="Book Antiqua"/>
          <w:b/>
          <w:bCs/>
        </w:rPr>
        <w:t>CONSIDERANDO:</w:t>
      </w:r>
    </w:p>
    <w:p w:rsidR="002D067C" w:rsidRPr="00A51725" w:rsidRDefault="00A51725" w:rsidP="00A51725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B63E10" w:rsidRPr="00A51725">
        <w:rPr>
          <w:rFonts w:ascii="Book Antiqua" w:hAnsi="Book Antiqua"/>
        </w:rPr>
        <w:t>Que la empresa Swiss Trading S</w:t>
      </w:r>
      <w:r>
        <w:rPr>
          <w:rFonts w:ascii="Book Antiqua" w:hAnsi="Book Antiqua"/>
        </w:rPr>
        <w:t xml:space="preserve">. </w:t>
      </w:r>
      <w:r w:rsidR="00B63E10" w:rsidRPr="00A51725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. </w:t>
      </w:r>
      <w:r w:rsidR="00B63E10" w:rsidRPr="00A51725">
        <w:rPr>
          <w:rFonts w:ascii="Book Antiqua" w:hAnsi="Book Antiqua"/>
        </w:rPr>
        <w:t>propone que se le otorgue la exclusividad para la instalación de pantallas electrónicas para exteriores</w:t>
      </w:r>
      <w:r>
        <w:rPr>
          <w:rFonts w:ascii="Book Antiqua" w:hAnsi="Book Antiqua"/>
        </w:rPr>
        <w:t xml:space="preserve">, </w:t>
      </w:r>
      <w:r w:rsidR="00B63E10" w:rsidRPr="00A51725">
        <w:rPr>
          <w:rFonts w:ascii="Book Antiqua" w:hAnsi="Book Antiqua"/>
        </w:rPr>
        <w:t>haciendo uso de la vía pública para la transmisión de publicidad privada y oficial</w:t>
      </w:r>
      <w:r>
        <w:rPr>
          <w:rFonts w:ascii="Book Antiqua" w:hAnsi="Book Antiqua"/>
        </w:rPr>
        <w:t xml:space="preserve">; </w:t>
      </w:r>
    </w:p>
    <w:p w:rsidR="002D067C" w:rsidRPr="00A51725" w:rsidRDefault="00B63E10" w:rsidP="00A51725">
      <w:pPr>
        <w:pStyle w:val="Textoindependiente"/>
        <w:keepNext/>
        <w:spacing w:after="180"/>
        <w:rPr>
          <w:rFonts w:ascii="Book Antiqua" w:hAnsi="Book Antiqua"/>
        </w:rPr>
      </w:pPr>
      <w:r w:rsidRPr="00A51725">
        <w:rPr>
          <w:rFonts w:ascii="Book Antiqua" w:hAnsi="Book Antiqua"/>
        </w:rPr>
        <w:t>Que las pantallas</w:t>
      </w:r>
      <w:r w:rsidR="00A51725">
        <w:rPr>
          <w:rFonts w:ascii="Book Antiqua" w:hAnsi="Book Antiqua"/>
        </w:rPr>
        <w:t xml:space="preserve">, </w:t>
      </w:r>
      <w:r w:rsidRPr="00A51725">
        <w:rPr>
          <w:rFonts w:ascii="Book Antiqua" w:hAnsi="Book Antiqua"/>
        </w:rPr>
        <w:t>según se desprende del estudio de la propuesta están construidas estrictamente bajo las normas ISO</w:t>
      </w:r>
      <w:r w:rsidR="00A51725">
        <w:rPr>
          <w:rFonts w:ascii="Book Antiqua" w:hAnsi="Book Antiqua"/>
        </w:rPr>
        <w:t xml:space="preserve">, </w:t>
      </w:r>
      <w:r w:rsidRPr="00A51725">
        <w:rPr>
          <w:rFonts w:ascii="Book Antiqua" w:hAnsi="Book Antiqua"/>
        </w:rPr>
        <w:t>lo que nos permite determinar que no ocasionan daño ambiental</w:t>
      </w:r>
      <w:r w:rsidR="00A51725">
        <w:rPr>
          <w:rFonts w:ascii="Book Antiqua" w:hAnsi="Book Antiqua"/>
        </w:rPr>
        <w:t xml:space="preserve">; </w:t>
      </w:r>
    </w:p>
    <w:p w:rsidR="002D067C" w:rsidRPr="00A51725" w:rsidRDefault="00B63E10" w:rsidP="00A51725">
      <w:pPr>
        <w:pStyle w:val="Textoindependiente"/>
        <w:keepNext/>
        <w:spacing w:after="180"/>
        <w:rPr>
          <w:rFonts w:ascii="Book Antiqua" w:hAnsi="Book Antiqua"/>
        </w:rPr>
      </w:pPr>
      <w:r w:rsidRPr="00A51725">
        <w:rPr>
          <w:rFonts w:ascii="Book Antiqua" w:hAnsi="Book Antiqua"/>
        </w:rPr>
        <w:t>Que Yerba Buena es una ciudad de características</w:t>
      </w:r>
      <w:r w:rsidR="00CB0148" w:rsidRPr="00A51725">
        <w:rPr>
          <w:rFonts w:ascii="Book Antiqua" w:hAnsi="Book Antiqua"/>
        </w:rPr>
        <w:t xml:space="preserve"> </w:t>
      </w:r>
      <w:r w:rsidRPr="00A51725">
        <w:rPr>
          <w:rFonts w:ascii="Book Antiqua" w:hAnsi="Book Antiqua"/>
        </w:rPr>
        <w:t>particulares desde el punto de vista urbanístico y la instalación del tipo de publicidad propuesto nos pondría nuevamente a la vanguardia del progreso</w:t>
      </w:r>
      <w:r w:rsidR="00A51725">
        <w:rPr>
          <w:rFonts w:ascii="Book Antiqua" w:hAnsi="Book Antiqua"/>
        </w:rPr>
        <w:t xml:space="preserve">, </w:t>
      </w:r>
      <w:r w:rsidRPr="00A51725">
        <w:rPr>
          <w:rFonts w:ascii="Book Antiqua" w:hAnsi="Book Antiqua"/>
        </w:rPr>
        <w:t>a la altura de las ciudades mas importantes de la Argentina</w:t>
      </w:r>
      <w:r w:rsidR="00A51725">
        <w:rPr>
          <w:rFonts w:ascii="Book Antiqua" w:hAnsi="Book Antiqua"/>
        </w:rPr>
        <w:t xml:space="preserve">, </w:t>
      </w:r>
      <w:r w:rsidRPr="00A51725">
        <w:rPr>
          <w:rFonts w:ascii="Book Antiqua" w:hAnsi="Book Antiqua"/>
        </w:rPr>
        <w:t>dentro del contexto arquitectónico y de desarrollo paisajístico</w:t>
      </w:r>
      <w:r w:rsidR="00A51725">
        <w:rPr>
          <w:rFonts w:ascii="Book Antiqua" w:hAnsi="Book Antiqua"/>
        </w:rPr>
        <w:t xml:space="preserve">; </w:t>
      </w:r>
    </w:p>
    <w:p w:rsidR="002D067C" w:rsidRPr="00A51725" w:rsidRDefault="00B63E10" w:rsidP="00A51725">
      <w:pPr>
        <w:pStyle w:val="Textoindependiente"/>
        <w:keepNext/>
        <w:spacing w:after="180"/>
        <w:rPr>
          <w:rFonts w:ascii="Book Antiqua" w:hAnsi="Book Antiqua"/>
        </w:rPr>
      </w:pPr>
      <w:r w:rsidRPr="00A51725">
        <w:rPr>
          <w:rFonts w:ascii="Book Antiqua" w:hAnsi="Book Antiqua"/>
        </w:rPr>
        <w:t>Que no se otorga a la empresa ningún beneficio impositivo</w:t>
      </w:r>
      <w:r w:rsidR="00A51725">
        <w:rPr>
          <w:rFonts w:ascii="Book Antiqua" w:hAnsi="Book Antiqua"/>
        </w:rPr>
        <w:t xml:space="preserve">; </w:t>
      </w:r>
    </w:p>
    <w:p w:rsidR="00CB0148" w:rsidRPr="00A51725" w:rsidRDefault="00A51725" w:rsidP="00A51725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A51725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2D067C" w:rsidRPr="00A51725" w:rsidRDefault="00A51725" w:rsidP="00A51725">
      <w:pPr>
        <w:pStyle w:val="Textoindependiente"/>
        <w:keepNext/>
        <w:spacing w:after="180"/>
        <w:rPr>
          <w:rFonts w:ascii="Book Antiqua" w:hAnsi="Book Antiqua"/>
        </w:rPr>
      </w:pPr>
      <w:r w:rsidRPr="00A51725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B63E10" w:rsidRPr="00A51725">
        <w:rPr>
          <w:rFonts w:ascii="Book Antiqua" w:hAnsi="Book Antiqua"/>
          <w:bCs/>
        </w:rPr>
        <w:t xml:space="preserve">FACULTASE </w:t>
      </w:r>
      <w:r w:rsidR="00B63E10" w:rsidRPr="00A51725">
        <w:rPr>
          <w:rFonts w:ascii="Book Antiqua" w:hAnsi="Book Antiqua"/>
        </w:rPr>
        <w:t>al Departamento Ejecutivo Municipal a suscribir un convenio con la Empresa SWISS TRADING S</w:t>
      </w:r>
      <w:r>
        <w:rPr>
          <w:rFonts w:ascii="Book Antiqua" w:hAnsi="Book Antiqua"/>
        </w:rPr>
        <w:t xml:space="preserve">. </w:t>
      </w:r>
      <w:r w:rsidR="00B63E10" w:rsidRPr="00A51725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. </w:t>
      </w:r>
      <w:r w:rsidR="00B63E10" w:rsidRPr="00A51725">
        <w:rPr>
          <w:rFonts w:ascii="Book Antiqua" w:hAnsi="Book Antiqua"/>
        </w:rPr>
        <w:t>otorgándole la autorización para la instalación de pantallas publicitarias en la vía pública</w:t>
      </w:r>
      <w:r>
        <w:rPr>
          <w:rFonts w:ascii="Book Antiqua" w:hAnsi="Book Antiqua"/>
        </w:rPr>
        <w:t xml:space="preserve">, </w:t>
      </w:r>
      <w:r w:rsidR="00B63E10" w:rsidRPr="00A51725">
        <w:rPr>
          <w:rFonts w:ascii="Book Antiqua" w:hAnsi="Book Antiqua"/>
        </w:rPr>
        <w:t>el que deberá pautarse siguiendo los siguientes lineamientos</w:t>
      </w:r>
      <w:r>
        <w:rPr>
          <w:rFonts w:ascii="Book Antiqua" w:hAnsi="Book Antiqua"/>
        </w:rPr>
        <w:t xml:space="preserve">. </w:t>
      </w:r>
    </w:p>
    <w:p w:rsidR="002D067C" w:rsidRPr="00A51725" w:rsidRDefault="00B63E10" w:rsidP="00A51725">
      <w:pPr>
        <w:pStyle w:val="Textoindependiente"/>
        <w:keepNext/>
        <w:spacing w:after="180"/>
        <w:rPr>
          <w:rFonts w:ascii="Book Antiqua" w:hAnsi="Book Antiqua"/>
        </w:rPr>
      </w:pPr>
      <w:r w:rsidRPr="00A51725">
        <w:rPr>
          <w:rFonts w:ascii="Book Antiqua" w:hAnsi="Book Antiqua"/>
        </w:rPr>
        <w:t>1</w:t>
      </w:r>
      <w:r w:rsidR="00A51725">
        <w:rPr>
          <w:rFonts w:ascii="Book Antiqua" w:hAnsi="Book Antiqua"/>
        </w:rPr>
        <w:t xml:space="preserve">. </w:t>
      </w:r>
      <w:r w:rsidRPr="00A51725">
        <w:rPr>
          <w:rFonts w:ascii="Book Antiqua" w:hAnsi="Book Antiqua"/>
        </w:rPr>
        <w:t>Autorizar la instalación de dos pantallas electrónicas de LED</w:t>
      </w:r>
      <w:r w:rsidR="00A51725">
        <w:rPr>
          <w:rFonts w:ascii="Book Antiqua" w:hAnsi="Book Antiqua"/>
        </w:rPr>
        <w:t xml:space="preserve">, </w:t>
      </w:r>
      <w:r w:rsidRPr="00A51725">
        <w:rPr>
          <w:rFonts w:ascii="Book Antiqua" w:hAnsi="Book Antiqua"/>
        </w:rPr>
        <w:t>en la zona de las intersecciones de Av</w:t>
      </w:r>
      <w:r w:rsidR="00A51725">
        <w:rPr>
          <w:rFonts w:ascii="Book Antiqua" w:hAnsi="Book Antiqua"/>
        </w:rPr>
        <w:t xml:space="preserve">. </w:t>
      </w:r>
      <w:r w:rsidRPr="00A51725">
        <w:rPr>
          <w:rFonts w:ascii="Book Antiqua" w:hAnsi="Book Antiqua"/>
        </w:rPr>
        <w:t>Alfredo Guzmán</w:t>
      </w:r>
      <w:r w:rsidR="00A51725">
        <w:rPr>
          <w:rFonts w:ascii="Book Antiqua" w:hAnsi="Book Antiqua"/>
        </w:rPr>
        <w:t xml:space="preserve">, </w:t>
      </w:r>
      <w:r w:rsidRPr="00A51725">
        <w:rPr>
          <w:rFonts w:ascii="Book Antiqua" w:hAnsi="Book Antiqua"/>
        </w:rPr>
        <w:t>Aconquija y Camino del Perú</w:t>
      </w:r>
      <w:r w:rsidR="00A51725">
        <w:rPr>
          <w:rFonts w:ascii="Book Antiqua" w:hAnsi="Book Antiqua"/>
        </w:rPr>
        <w:t xml:space="preserve">, </w:t>
      </w:r>
      <w:r w:rsidRPr="00A51725">
        <w:rPr>
          <w:rFonts w:ascii="Book Antiqua" w:hAnsi="Book Antiqua"/>
        </w:rPr>
        <w:t>y otra en la zona de la Rotonda de El Corte</w:t>
      </w:r>
      <w:r w:rsidR="00A51725">
        <w:rPr>
          <w:rFonts w:ascii="Book Antiqua" w:hAnsi="Book Antiqua"/>
        </w:rPr>
        <w:t xml:space="preserve">, </w:t>
      </w:r>
      <w:r w:rsidRPr="00A51725">
        <w:rPr>
          <w:rFonts w:ascii="Book Antiqua" w:hAnsi="Book Antiqua"/>
        </w:rPr>
        <w:t>teniendo en cuenta las disposiciones de Ordenanzas Vigentes</w:t>
      </w:r>
      <w:r w:rsidR="002D067C" w:rsidRPr="00A51725">
        <w:rPr>
          <w:rFonts w:ascii="Book Antiqua" w:hAnsi="Book Antiqua"/>
        </w:rPr>
        <w:t xml:space="preserve"> </w:t>
      </w:r>
      <w:r w:rsidR="00A51725">
        <w:rPr>
          <w:rFonts w:ascii="Book Antiqua" w:hAnsi="Book Antiqua"/>
        </w:rPr>
        <w:t xml:space="preserve"> (</w:t>
      </w:r>
      <w:r w:rsidRPr="00A51725">
        <w:rPr>
          <w:rFonts w:ascii="Book Antiqua" w:hAnsi="Book Antiqua"/>
        </w:rPr>
        <w:t>Código de Tránsito</w:t>
      </w:r>
      <w:r w:rsidR="00A51725">
        <w:rPr>
          <w:rFonts w:ascii="Book Antiqua" w:hAnsi="Book Antiqua"/>
        </w:rPr>
        <w:t xml:space="preserve">) </w:t>
      </w:r>
      <w:r w:rsidR="002D067C" w:rsidRPr="00A51725">
        <w:rPr>
          <w:rFonts w:ascii="Book Antiqua" w:hAnsi="Book Antiqua"/>
        </w:rPr>
        <w:t xml:space="preserve"> </w:t>
      </w:r>
      <w:r w:rsidRPr="00A51725">
        <w:rPr>
          <w:rFonts w:ascii="Book Antiqua" w:hAnsi="Book Antiqua"/>
        </w:rPr>
        <w:t>construidas según</w:t>
      </w:r>
      <w:r w:rsidR="00CB0148" w:rsidRPr="00A51725">
        <w:rPr>
          <w:rFonts w:ascii="Book Antiqua" w:hAnsi="Book Antiqua"/>
        </w:rPr>
        <w:t xml:space="preserve"> </w:t>
      </w:r>
      <w:r w:rsidRPr="00A51725">
        <w:rPr>
          <w:rFonts w:ascii="Book Antiqua" w:hAnsi="Book Antiqua"/>
        </w:rPr>
        <w:t>las especificaciones técnicas básicas detalladas a fojas 03 del Expediente N</w:t>
      </w:r>
      <w:r w:rsidR="00A51725">
        <w:rPr>
          <w:rFonts w:ascii="Book Antiqua" w:hAnsi="Book Antiqua"/>
        </w:rPr>
        <w:t xml:space="preserve">º </w:t>
      </w:r>
      <w:r w:rsidRPr="00A51725">
        <w:rPr>
          <w:rFonts w:ascii="Book Antiqua" w:hAnsi="Book Antiqua"/>
        </w:rPr>
        <w:t>7875-M17-S-09</w:t>
      </w:r>
      <w:r w:rsidR="00A51725">
        <w:rPr>
          <w:rFonts w:ascii="Book Antiqua" w:hAnsi="Book Antiqua"/>
        </w:rPr>
        <w:t xml:space="preserve">. </w:t>
      </w:r>
    </w:p>
    <w:p w:rsidR="002D067C" w:rsidRPr="00A51725" w:rsidRDefault="00B63E10" w:rsidP="00A51725">
      <w:pPr>
        <w:pStyle w:val="Textoindependiente"/>
        <w:keepNext/>
        <w:spacing w:after="180"/>
        <w:rPr>
          <w:rFonts w:ascii="Book Antiqua" w:hAnsi="Book Antiqua"/>
        </w:rPr>
      </w:pPr>
      <w:r w:rsidRPr="00A51725">
        <w:rPr>
          <w:rFonts w:ascii="Book Antiqua" w:hAnsi="Book Antiqua"/>
        </w:rPr>
        <w:t>2</w:t>
      </w:r>
      <w:r w:rsidR="00A51725">
        <w:rPr>
          <w:rFonts w:ascii="Book Antiqua" w:hAnsi="Book Antiqua"/>
        </w:rPr>
        <w:t xml:space="preserve">. </w:t>
      </w:r>
      <w:r w:rsidRPr="00A51725">
        <w:rPr>
          <w:rFonts w:ascii="Book Antiqua" w:hAnsi="Book Antiqua"/>
        </w:rPr>
        <w:t>Otorgar la exclusividad a la Empresa Swiss Trading S</w:t>
      </w:r>
      <w:r w:rsidR="00A51725">
        <w:rPr>
          <w:rFonts w:ascii="Book Antiqua" w:hAnsi="Book Antiqua"/>
        </w:rPr>
        <w:t xml:space="preserve">. </w:t>
      </w:r>
      <w:r w:rsidRPr="00A51725">
        <w:rPr>
          <w:rFonts w:ascii="Book Antiqua" w:hAnsi="Book Antiqua"/>
        </w:rPr>
        <w:t>A</w:t>
      </w:r>
      <w:r w:rsidR="00A51725">
        <w:rPr>
          <w:rFonts w:ascii="Book Antiqua" w:hAnsi="Book Antiqua"/>
        </w:rPr>
        <w:t xml:space="preserve">. </w:t>
      </w:r>
      <w:r w:rsidRPr="00A51725">
        <w:rPr>
          <w:rFonts w:ascii="Book Antiqua" w:hAnsi="Book Antiqua"/>
        </w:rPr>
        <w:t>para el uso de este sistema de publicidad en el Municipio</w:t>
      </w:r>
      <w:r w:rsidR="00A51725">
        <w:rPr>
          <w:rFonts w:ascii="Book Antiqua" w:hAnsi="Book Antiqua"/>
        </w:rPr>
        <w:t xml:space="preserve">, </w:t>
      </w:r>
      <w:r w:rsidRPr="00A51725">
        <w:rPr>
          <w:rFonts w:ascii="Book Antiqua" w:hAnsi="Book Antiqua"/>
        </w:rPr>
        <w:t>por un período de 20 años</w:t>
      </w:r>
      <w:r w:rsidR="00A51725">
        <w:rPr>
          <w:rFonts w:ascii="Book Antiqua" w:hAnsi="Book Antiqua"/>
        </w:rPr>
        <w:t xml:space="preserve">, </w:t>
      </w:r>
      <w:r w:rsidRPr="00A51725">
        <w:rPr>
          <w:rFonts w:ascii="Book Antiqua" w:hAnsi="Book Antiqua"/>
        </w:rPr>
        <w:t>transcurrido los cuales las pantallas pasarán a formar parte del Patrimonio Municipal</w:t>
      </w:r>
      <w:r w:rsidR="00A51725">
        <w:rPr>
          <w:rFonts w:ascii="Book Antiqua" w:hAnsi="Book Antiqua"/>
        </w:rPr>
        <w:t xml:space="preserve">. </w:t>
      </w:r>
    </w:p>
    <w:p w:rsidR="002D067C" w:rsidRPr="00A51725" w:rsidRDefault="00B63E10" w:rsidP="00A51725">
      <w:pPr>
        <w:pStyle w:val="Textoindependiente"/>
        <w:keepNext/>
        <w:spacing w:after="180"/>
        <w:rPr>
          <w:rFonts w:ascii="Book Antiqua" w:hAnsi="Book Antiqua"/>
        </w:rPr>
      </w:pPr>
      <w:r w:rsidRPr="00A51725">
        <w:rPr>
          <w:rFonts w:ascii="Book Antiqua" w:hAnsi="Book Antiqua"/>
        </w:rPr>
        <w:t>3</w:t>
      </w:r>
      <w:r w:rsidR="00A51725">
        <w:rPr>
          <w:rFonts w:ascii="Book Antiqua" w:hAnsi="Book Antiqua"/>
        </w:rPr>
        <w:t xml:space="preserve">. </w:t>
      </w:r>
      <w:r w:rsidRPr="00A51725">
        <w:rPr>
          <w:rFonts w:ascii="Book Antiqua" w:hAnsi="Book Antiqua"/>
        </w:rPr>
        <w:t>Exigir el pago por parte de la empresa de todos los cánones que determinen las Ordenanzas vigentes</w:t>
      </w:r>
      <w:r w:rsidR="00A51725">
        <w:rPr>
          <w:rFonts w:ascii="Book Antiqua" w:hAnsi="Book Antiqua"/>
        </w:rPr>
        <w:t xml:space="preserve">, </w:t>
      </w:r>
      <w:r w:rsidRPr="00A51725">
        <w:rPr>
          <w:rFonts w:ascii="Book Antiqua" w:hAnsi="Book Antiqua"/>
        </w:rPr>
        <w:t>tanto por el uso de la vía pública</w:t>
      </w:r>
      <w:r w:rsidR="00A51725">
        <w:rPr>
          <w:rFonts w:ascii="Book Antiqua" w:hAnsi="Book Antiqua"/>
        </w:rPr>
        <w:t xml:space="preserve">, </w:t>
      </w:r>
      <w:r w:rsidRPr="00A51725">
        <w:rPr>
          <w:rFonts w:ascii="Book Antiqua" w:hAnsi="Book Antiqua"/>
        </w:rPr>
        <w:t>como por la publicidad y propaganda y todo otro que corresponda</w:t>
      </w:r>
      <w:r w:rsidR="00A51725">
        <w:rPr>
          <w:rFonts w:ascii="Book Antiqua" w:hAnsi="Book Antiqua"/>
        </w:rPr>
        <w:t xml:space="preserve">. </w:t>
      </w:r>
    </w:p>
    <w:p w:rsidR="002D067C" w:rsidRPr="00A51725" w:rsidRDefault="00B63E10" w:rsidP="00A51725">
      <w:pPr>
        <w:pStyle w:val="Textoindependiente"/>
        <w:keepNext/>
        <w:spacing w:after="180"/>
        <w:rPr>
          <w:rFonts w:ascii="Book Antiqua" w:hAnsi="Book Antiqua"/>
        </w:rPr>
      </w:pPr>
      <w:r w:rsidRPr="00A51725">
        <w:rPr>
          <w:rFonts w:ascii="Book Antiqua" w:hAnsi="Book Antiqua"/>
        </w:rPr>
        <w:t>4</w:t>
      </w:r>
      <w:r w:rsidR="00A51725">
        <w:rPr>
          <w:rFonts w:ascii="Book Antiqua" w:hAnsi="Book Antiqua"/>
        </w:rPr>
        <w:t xml:space="preserve">. </w:t>
      </w:r>
      <w:r w:rsidRPr="00A51725">
        <w:rPr>
          <w:rFonts w:ascii="Book Antiqua" w:hAnsi="Book Antiqua"/>
        </w:rPr>
        <w:t>En una primera etapa solo se autoriza la instalación de dos pantallas</w:t>
      </w:r>
      <w:r w:rsidR="00A51725">
        <w:rPr>
          <w:rFonts w:ascii="Book Antiqua" w:hAnsi="Book Antiqua"/>
        </w:rPr>
        <w:t xml:space="preserve">, </w:t>
      </w:r>
      <w:r w:rsidRPr="00A51725">
        <w:rPr>
          <w:rFonts w:ascii="Book Antiqua" w:hAnsi="Book Antiqua"/>
        </w:rPr>
        <w:t>quedando facultado el Departamento Ejecutivo Municipal a determinar la ubicación de una tercera pantalla</w:t>
      </w:r>
      <w:r w:rsidR="00A51725">
        <w:rPr>
          <w:rFonts w:ascii="Book Antiqua" w:hAnsi="Book Antiqua"/>
        </w:rPr>
        <w:t xml:space="preserve">. </w:t>
      </w:r>
    </w:p>
    <w:p w:rsidR="002D067C" w:rsidRPr="00A51725" w:rsidRDefault="00B63E10" w:rsidP="00A51725">
      <w:pPr>
        <w:pStyle w:val="Textoindependiente"/>
        <w:keepNext/>
        <w:spacing w:after="180"/>
        <w:rPr>
          <w:rFonts w:ascii="Book Antiqua" w:hAnsi="Book Antiqua"/>
        </w:rPr>
      </w:pPr>
      <w:r w:rsidRPr="00A51725">
        <w:rPr>
          <w:rFonts w:ascii="Book Antiqua" w:hAnsi="Book Antiqua"/>
        </w:rPr>
        <w:lastRenderedPageBreak/>
        <w:t>5</w:t>
      </w:r>
      <w:r w:rsidR="00A51725">
        <w:rPr>
          <w:rFonts w:ascii="Book Antiqua" w:hAnsi="Book Antiqua"/>
        </w:rPr>
        <w:t xml:space="preserve">. </w:t>
      </w:r>
      <w:r w:rsidRPr="00A51725">
        <w:rPr>
          <w:rFonts w:ascii="Book Antiqua" w:hAnsi="Book Antiqua"/>
        </w:rPr>
        <w:t>Determinación del tipo de publicidad oficial que se propagará por las pantallas</w:t>
      </w:r>
      <w:r w:rsidR="00A51725">
        <w:rPr>
          <w:rFonts w:ascii="Book Antiqua" w:hAnsi="Book Antiqua"/>
        </w:rPr>
        <w:t xml:space="preserve">. </w:t>
      </w:r>
    </w:p>
    <w:p w:rsidR="002D067C" w:rsidRPr="00A51725" w:rsidRDefault="00B63E10" w:rsidP="00A51725">
      <w:pPr>
        <w:pStyle w:val="Textoindependiente"/>
        <w:keepNext/>
        <w:spacing w:after="180"/>
        <w:rPr>
          <w:rFonts w:ascii="Book Antiqua" w:hAnsi="Book Antiqua"/>
        </w:rPr>
      </w:pPr>
      <w:r w:rsidRPr="00A51725">
        <w:rPr>
          <w:rFonts w:ascii="Book Antiqua" w:hAnsi="Book Antiqua"/>
        </w:rPr>
        <w:t>6</w:t>
      </w:r>
      <w:r w:rsidR="00A51725">
        <w:rPr>
          <w:rFonts w:ascii="Book Antiqua" w:hAnsi="Book Antiqua"/>
        </w:rPr>
        <w:t xml:space="preserve">. </w:t>
      </w:r>
      <w:r w:rsidRPr="00A51725">
        <w:rPr>
          <w:rFonts w:ascii="Book Antiqua" w:hAnsi="Book Antiqua"/>
        </w:rPr>
        <w:t>Determinación de las Responsabilidades de las partes</w:t>
      </w:r>
      <w:r w:rsidR="00A51725">
        <w:rPr>
          <w:rFonts w:ascii="Book Antiqua" w:hAnsi="Book Antiqua"/>
        </w:rPr>
        <w:t xml:space="preserve">. </w:t>
      </w:r>
    </w:p>
    <w:p w:rsidR="002D067C" w:rsidRPr="00A51725" w:rsidRDefault="00B63E10" w:rsidP="00A51725">
      <w:pPr>
        <w:pStyle w:val="Textoindependiente"/>
        <w:keepNext/>
        <w:spacing w:after="180"/>
        <w:rPr>
          <w:rFonts w:ascii="Book Antiqua" w:hAnsi="Book Antiqua"/>
        </w:rPr>
      </w:pPr>
      <w:r w:rsidRPr="00A51725">
        <w:rPr>
          <w:rFonts w:ascii="Book Antiqua" w:hAnsi="Book Antiqua"/>
        </w:rPr>
        <w:t>7</w:t>
      </w:r>
      <w:r w:rsidR="00A51725">
        <w:rPr>
          <w:rFonts w:ascii="Book Antiqua" w:hAnsi="Book Antiqua"/>
        </w:rPr>
        <w:t xml:space="preserve">. </w:t>
      </w:r>
      <w:r w:rsidRPr="00A51725">
        <w:rPr>
          <w:rFonts w:ascii="Book Antiqua" w:hAnsi="Book Antiqua"/>
        </w:rPr>
        <w:t>Determinación de las garantías que deberá ofrecer la Empresa</w:t>
      </w:r>
      <w:r w:rsidR="00A51725">
        <w:rPr>
          <w:rFonts w:ascii="Book Antiqua" w:hAnsi="Book Antiqua"/>
        </w:rPr>
        <w:t xml:space="preserve">. </w:t>
      </w:r>
    </w:p>
    <w:p w:rsidR="002D067C" w:rsidRPr="00A51725" w:rsidRDefault="00B63E10" w:rsidP="00A51725">
      <w:pPr>
        <w:pStyle w:val="Textoindependiente"/>
        <w:keepNext/>
        <w:spacing w:after="180"/>
        <w:rPr>
          <w:rFonts w:ascii="Book Antiqua" w:hAnsi="Book Antiqua"/>
        </w:rPr>
      </w:pPr>
      <w:r w:rsidRPr="00A51725">
        <w:rPr>
          <w:rFonts w:ascii="Book Antiqua" w:hAnsi="Book Antiqua"/>
        </w:rPr>
        <w:t>8</w:t>
      </w:r>
      <w:r w:rsidR="00A51725">
        <w:rPr>
          <w:rFonts w:ascii="Book Antiqua" w:hAnsi="Book Antiqua"/>
        </w:rPr>
        <w:t xml:space="preserve">. </w:t>
      </w:r>
      <w:r w:rsidRPr="00A51725">
        <w:rPr>
          <w:rFonts w:ascii="Book Antiqua" w:hAnsi="Book Antiqua"/>
        </w:rPr>
        <w:t>Determinación de los plazos de instalación</w:t>
      </w:r>
      <w:r w:rsidR="00A51725">
        <w:rPr>
          <w:rFonts w:ascii="Book Antiqua" w:hAnsi="Book Antiqua"/>
        </w:rPr>
        <w:t xml:space="preserve">. </w:t>
      </w:r>
    </w:p>
    <w:p w:rsidR="002D067C" w:rsidRPr="00A51725" w:rsidRDefault="00B63E10" w:rsidP="00A51725">
      <w:pPr>
        <w:pStyle w:val="Textoindependiente"/>
        <w:keepNext/>
        <w:spacing w:after="180"/>
        <w:rPr>
          <w:rFonts w:ascii="Book Antiqua" w:hAnsi="Book Antiqua"/>
        </w:rPr>
      </w:pPr>
      <w:r w:rsidRPr="00A51725">
        <w:rPr>
          <w:rFonts w:ascii="Book Antiqua" w:hAnsi="Book Antiqua"/>
        </w:rPr>
        <w:t>9</w:t>
      </w:r>
      <w:r w:rsidR="00A51725">
        <w:rPr>
          <w:rFonts w:ascii="Book Antiqua" w:hAnsi="Book Antiqua"/>
        </w:rPr>
        <w:t xml:space="preserve">. </w:t>
      </w:r>
      <w:r w:rsidRPr="00A51725">
        <w:rPr>
          <w:rFonts w:ascii="Book Antiqua" w:hAnsi="Book Antiqua"/>
        </w:rPr>
        <w:t>Determinación de las cláusulas por penalidades en caso de incumplimiento</w:t>
      </w:r>
      <w:r w:rsidR="00A51725">
        <w:rPr>
          <w:rFonts w:ascii="Book Antiqua" w:hAnsi="Book Antiqua"/>
        </w:rPr>
        <w:t xml:space="preserve">. </w:t>
      </w:r>
    </w:p>
    <w:p w:rsidR="002D067C" w:rsidRPr="00A51725" w:rsidRDefault="00A51725" w:rsidP="00A51725">
      <w:pPr>
        <w:pStyle w:val="Textoindependiente"/>
        <w:keepNext/>
        <w:spacing w:after="180"/>
        <w:rPr>
          <w:rFonts w:ascii="Book Antiqua" w:hAnsi="Book Antiqua"/>
        </w:rPr>
      </w:pPr>
      <w:r w:rsidRPr="00A51725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B63E10" w:rsidRPr="00A51725">
        <w:rPr>
          <w:rFonts w:ascii="Book Antiqua" w:hAnsi="Book Antiqua"/>
        </w:rPr>
        <w:t>Una vez formalizada la contratación</w:t>
      </w:r>
      <w:r>
        <w:rPr>
          <w:rFonts w:ascii="Book Antiqua" w:hAnsi="Book Antiqua"/>
        </w:rPr>
        <w:t xml:space="preserve">, </w:t>
      </w:r>
      <w:r w:rsidR="00B63E10" w:rsidRPr="00A51725">
        <w:rPr>
          <w:rFonts w:ascii="Book Antiqua" w:hAnsi="Book Antiqua"/>
        </w:rPr>
        <w:t>se deberá comunicar al Honorable Concejo Deliberante sobre todo lo actuado</w:t>
      </w:r>
      <w:r>
        <w:rPr>
          <w:rFonts w:ascii="Book Antiqua" w:hAnsi="Book Antiqua"/>
        </w:rPr>
        <w:t xml:space="preserve">, </w:t>
      </w:r>
      <w:r w:rsidR="00B63E10" w:rsidRPr="00A51725">
        <w:rPr>
          <w:rFonts w:ascii="Book Antiqua" w:hAnsi="Book Antiqua"/>
        </w:rPr>
        <w:t>para conocimiento formal de este Cuerpo</w:t>
      </w:r>
      <w:r>
        <w:rPr>
          <w:rFonts w:ascii="Book Antiqua" w:hAnsi="Book Antiqua"/>
        </w:rPr>
        <w:t xml:space="preserve">. </w:t>
      </w:r>
    </w:p>
    <w:p w:rsidR="004D66A5" w:rsidRPr="00A51725" w:rsidRDefault="00A51725" w:rsidP="00A51725">
      <w:pPr>
        <w:keepNext/>
        <w:spacing w:after="180"/>
        <w:jc w:val="both"/>
        <w:rPr>
          <w:rFonts w:ascii="Book Antiqua" w:hAnsi="Book Antiqua"/>
          <w:bCs/>
        </w:rPr>
      </w:pPr>
      <w:r w:rsidRPr="00A51725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B63E10" w:rsidRPr="00A51725">
        <w:rPr>
          <w:rFonts w:ascii="Book Antiqua" w:hAnsi="Book Antiqua"/>
          <w:bCs/>
        </w:rPr>
        <w:t>COMUNÍQUESE</w:t>
      </w:r>
      <w:r>
        <w:rPr>
          <w:rFonts w:ascii="Book Antiqua" w:hAnsi="Book Antiqua"/>
          <w:bCs/>
        </w:rPr>
        <w:t xml:space="preserve">, </w:t>
      </w:r>
      <w:r w:rsidR="00B63E10" w:rsidRPr="00A51725">
        <w:rPr>
          <w:rFonts w:ascii="Book Antiqua" w:hAnsi="Book Antiqua"/>
          <w:bCs/>
        </w:rPr>
        <w:t>REGÍSTRESE Y ARCHÍVESE</w:t>
      </w:r>
      <w:r>
        <w:rPr>
          <w:rFonts w:ascii="Book Antiqua" w:hAnsi="Book Antiqua"/>
          <w:bCs/>
        </w:rPr>
        <w:t xml:space="preserve">. </w:t>
      </w:r>
    </w:p>
    <w:sectPr w:rsidR="004D66A5" w:rsidRPr="00A51725" w:rsidSect="00A51725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05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D66A5" w:rsidRDefault="00B63E10">
      <w:r>
        <w:separator/>
      </w:r>
    </w:p>
  </w:endnote>
  <w:endnote w:type="continuationSeparator" w:id="0">
    <w:p w:rsidR="004D66A5" w:rsidRDefault="00B63E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D66A5" w:rsidRDefault="0051454C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B63E1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4D66A5" w:rsidRDefault="004D66A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D66A5" w:rsidRPr="007C2653" w:rsidRDefault="004D66A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D66A5" w:rsidRDefault="00B63E10">
      <w:r>
        <w:separator/>
      </w:r>
    </w:p>
  </w:footnote>
  <w:footnote w:type="continuationSeparator" w:id="0">
    <w:p w:rsidR="004D66A5" w:rsidRDefault="00B63E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63E10"/>
    <w:rsid w:val="00016D12"/>
    <w:rsid w:val="000529B6"/>
    <w:rsid w:val="00055BEA"/>
    <w:rsid w:val="001401BA"/>
    <w:rsid w:val="00226A14"/>
    <w:rsid w:val="00245453"/>
    <w:rsid w:val="002842E1"/>
    <w:rsid w:val="00291E75"/>
    <w:rsid w:val="002D067C"/>
    <w:rsid w:val="002E38DE"/>
    <w:rsid w:val="00343269"/>
    <w:rsid w:val="003F0396"/>
    <w:rsid w:val="004D66A5"/>
    <w:rsid w:val="0051454C"/>
    <w:rsid w:val="0053380E"/>
    <w:rsid w:val="005B5459"/>
    <w:rsid w:val="005E0D8F"/>
    <w:rsid w:val="0061730B"/>
    <w:rsid w:val="00623D07"/>
    <w:rsid w:val="006A4BA4"/>
    <w:rsid w:val="006B5A45"/>
    <w:rsid w:val="00767B6E"/>
    <w:rsid w:val="007C2345"/>
    <w:rsid w:val="007C2653"/>
    <w:rsid w:val="00902CC1"/>
    <w:rsid w:val="0094220A"/>
    <w:rsid w:val="009453F6"/>
    <w:rsid w:val="009A3EB4"/>
    <w:rsid w:val="009B2812"/>
    <w:rsid w:val="00A00882"/>
    <w:rsid w:val="00A40351"/>
    <w:rsid w:val="00A51725"/>
    <w:rsid w:val="00AD3058"/>
    <w:rsid w:val="00B63E10"/>
    <w:rsid w:val="00B77CA1"/>
    <w:rsid w:val="00C416D8"/>
    <w:rsid w:val="00C45D1F"/>
    <w:rsid w:val="00C768C3"/>
    <w:rsid w:val="00C77E6A"/>
    <w:rsid w:val="00CB0148"/>
    <w:rsid w:val="00CC7629"/>
    <w:rsid w:val="00CD6E4C"/>
    <w:rsid w:val="00CF3674"/>
    <w:rsid w:val="00DB70C9"/>
    <w:rsid w:val="00E533E1"/>
    <w:rsid w:val="00F77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A32F9C87-ED0F-4E4C-A212-E7E90DC1DF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D66A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D66A5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4D66A5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4D66A5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4D66A5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4D66A5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4D66A5"/>
  </w:style>
  <w:style w:type="paragraph" w:styleId="Encabezado">
    <w:name w:val="header"/>
    <w:basedOn w:val="Normal"/>
    <w:link w:val="EncabezadoCar"/>
    <w:uiPriority w:val="99"/>
    <w:semiHidden/>
    <w:unhideWhenUsed/>
    <w:rsid w:val="003F039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F0396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453</Words>
  <Characters>2492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27</cp:revision>
  <cp:lastPrinted>2017-10-04T15:20:00Z</cp:lastPrinted>
  <dcterms:created xsi:type="dcterms:W3CDTF">2017-05-11T14:12:00Z</dcterms:created>
  <dcterms:modified xsi:type="dcterms:W3CDTF">2018-07-06T13:50:00Z</dcterms:modified>
</cp:coreProperties>
</file>