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4E3C" w:rsidRPr="00714E3C" w:rsidRDefault="00714E3C" w:rsidP="00714E3C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14E3C">
        <w:rPr>
          <w:rFonts w:ascii="Book Antiqua" w:hAnsi="Book Antiqua"/>
          <w:bCs/>
        </w:rPr>
        <w:t>Yerba Buena, 15 de Septiembre de 2011</w:t>
      </w:r>
    </w:p>
    <w:p w:rsidR="00714E3C" w:rsidRPr="00714E3C" w:rsidRDefault="00714E3C" w:rsidP="00714E3C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714E3C">
        <w:rPr>
          <w:rFonts w:ascii="Book Antiqua" w:hAnsi="Book Antiqua"/>
          <w:b/>
          <w:bCs/>
        </w:rPr>
        <w:t>ORDENANZA Nº 1809</w:t>
      </w:r>
    </w:p>
    <w:p w:rsidR="00714E3C" w:rsidRPr="00714E3C" w:rsidRDefault="00714E3C" w:rsidP="00714E3C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14E3C">
        <w:rPr>
          <w:rFonts w:ascii="Book Antiqua" w:hAnsi="Book Antiqua"/>
          <w:b/>
          <w:bCs/>
        </w:rPr>
        <w:t>VISTO:</w:t>
      </w:r>
    </w:p>
    <w:p w:rsidR="0048032E" w:rsidRPr="00714E3C" w:rsidRDefault="00714E3C" w:rsidP="00714E3C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A1F89" w:rsidRPr="00714E3C">
        <w:rPr>
          <w:rFonts w:ascii="Book Antiqua" w:hAnsi="Book Antiqua"/>
        </w:rPr>
        <w:t xml:space="preserve">Los Expedientes </w:t>
      </w:r>
      <w:r w:rsidR="001C7239" w:rsidRPr="00714E3C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CA1F89" w:rsidRPr="00714E3C">
        <w:rPr>
          <w:rFonts w:ascii="Book Antiqua" w:hAnsi="Book Antiqua"/>
        </w:rPr>
        <w:t>317-Y-10 y su agregado Expediente 329-S-10</w:t>
      </w:r>
      <w:r>
        <w:rPr>
          <w:rFonts w:ascii="Book Antiqua" w:hAnsi="Book Antiqua"/>
        </w:rPr>
        <w:t xml:space="preserve">, </w:t>
      </w:r>
      <w:r w:rsidR="00CA1F89" w:rsidRPr="00714E3C">
        <w:rPr>
          <w:rFonts w:ascii="Book Antiqua" w:hAnsi="Book Antiqua"/>
        </w:rPr>
        <w:t xml:space="preserve">mediante el cual los </w:t>
      </w:r>
      <w:r w:rsidR="001C7239" w:rsidRPr="00714E3C">
        <w:rPr>
          <w:rFonts w:ascii="Book Antiqua" w:hAnsi="Book Antiqua"/>
        </w:rPr>
        <w:t>Sres</w:t>
      </w:r>
      <w:r>
        <w:rPr>
          <w:rFonts w:ascii="Book Antiqua" w:hAnsi="Book Antiqua"/>
        </w:rPr>
        <w:t xml:space="preserve">. </w:t>
      </w:r>
      <w:r w:rsidR="00CA1F89" w:rsidRPr="00714E3C">
        <w:rPr>
          <w:rFonts w:ascii="Book Antiqua" w:hAnsi="Book Antiqua"/>
        </w:rPr>
        <w:t xml:space="preserve">Soria Antonio y otros ofrecen en </w:t>
      </w:r>
      <w:r w:rsidR="001C7239" w:rsidRPr="00714E3C">
        <w:rPr>
          <w:rFonts w:ascii="Book Antiqua" w:hAnsi="Book Antiqua"/>
        </w:rPr>
        <w:t>cesión</w:t>
      </w:r>
      <w:r w:rsidR="00CA1F89" w:rsidRPr="00714E3C">
        <w:rPr>
          <w:rFonts w:ascii="Book Antiqua" w:hAnsi="Book Antiqua"/>
        </w:rPr>
        <w:t xml:space="preserve"> a la Municipalidad de Ye</w:t>
      </w:r>
      <w:r w:rsidR="008A67BA" w:rsidRPr="00714E3C">
        <w:rPr>
          <w:rFonts w:ascii="Book Antiqua" w:hAnsi="Book Antiqua"/>
        </w:rPr>
        <w:t>rba Buena</w:t>
      </w:r>
      <w:r>
        <w:rPr>
          <w:rFonts w:ascii="Book Antiqua" w:hAnsi="Book Antiqua"/>
        </w:rPr>
        <w:t xml:space="preserve">, </w:t>
      </w:r>
      <w:r w:rsidR="008A67BA" w:rsidRPr="00714E3C">
        <w:rPr>
          <w:rFonts w:ascii="Book Antiqua" w:hAnsi="Book Antiqua"/>
        </w:rPr>
        <w:t>las Acciones y Derechos P</w:t>
      </w:r>
      <w:r w:rsidR="00CA1F89" w:rsidRPr="00714E3C">
        <w:rPr>
          <w:rFonts w:ascii="Book Antiqua" w:hAnsi="Book Antiqua"/>
        </w:rPr>
        <w:t>osesorios para la continuación de la calle Diego de Villarroel</w:t>
      </w:r>
      <w:r>
        <w:rPr>
          <w:rFonts w:ascii="Book Antiqua" w:hAnsi="Book Antiqua"/>
        </w:rPr>
        <w:t xml:space="preserve">; </w:t>
      </w:r>
      <w:r w:rsidR="00870CFD" w:rsidRPr="00714E3C">
        <w:rPr>
          <w:rFonts w:ascii="Book Antiqua" w:hAnsi="Book Antiqua"/>
        </w:rPr>
        <w:t>y</w:t>
      </w:r>
    </w:p>
    <w:p w:rsidR="00714E3C" w:rsidRPr="00714E3C" w:rsidRDefault="00714E3C" w:rsidP="00714E3C">
      <w:pPr>
        <w:keepNext/>
        <w:spacing w:before="240" w:after="60"/>
        <w:rPr>
          <w:rFonts w:ascii="Book Antiqua" w:hAnsi="Book Antiqua"/>
          <w:b/>
          <w:bCs/>
          <w:lang w:val="es-AR"/>
        </w:rPr>
      </w:pPr>
      <w:r w:rsidRPr="00714E3C">
        <w:rPr>
          <w:rFonts w:ascii="Book Antiqua" w:hAnsi="Book Antiqua"/>
          <w:b/>
          <w:bCs/>
          <w:lang w:val="es-AR"/>
        </w:rPr>
        <w:t>CONSIDERANDO:</w:t>
      </w:r>
    </w:p>
    <w:p w:rsidR="00E77F8D" w:rsidRPr="00714E3C" w:rsidRDefault="00714E3C" w:rsidP="00714E3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>
        <w:rPr>
          <w:rFonts w:ascii="Book Antiqua" w:hAnsi="Book Antiqua"/>
          <w:bCs/>
          <w:lang w:val="es-AR"/>
        </w:rPr>
        <w:t xml:space="preserve"> </w:t>
      </w:r>
      <w:r w:rsidR="00EE7A9B" w:rsidRPr="00714E3C">
        <w:rPr>
          <w:rFonts w:ascii="Book Antiqua" w:hAnsi="Book Antiqua"/>
          <w:bCs/>
          <w:lang w:val="es-AR"/>
        </w:rPr>
        <w:t>Que mediante el Expediente 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317-Y-10 y otros agregados las áreas técnicas y legales del Departamento Ejecutivo Municipal determinan que la fracción que se ofrece en donación pertenece al Padrón 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180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212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el que según Asesoria Letrada del Departamento Ejecutivo Municipal se encuentra en el lugar y en pleno uso ya que es la salida pública del resto de las fracciones en posesión</w:t>
      </w:r>
      <w:r>
        <w:rPr>
          <w:rFonts w:ascii="Book Antiqua" w:hAnsi="Book Antiqua"/>
          <w:bCs/>
          <w:lang w:val="es-AR"/>
        </w:rPr>
        <w:t xml:space="preserve">; </w:t>
      </w:r>
    </w:p>
    <w:p w:rsidR="00E77F8D" w:rsidRPr="00714E3C" w:rsidRDefault="00CA1F89" w:rsidP="00714E3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14E3C">
        <w:rPr>
          <w:rFonts w:ascii="Book Antiqua" w:hAnsi="Book Antiqua"/>
          <w:bCs/>
          <w:lang w:val="es-AR"/>
        </w:rPr>
        <w:t>Que la Apertura de la calle Diego de Villarroel es un avance para mejorar la calidad de vida de los frentistas</w:t>
      </w:r>
      <w:r w:rsidR="00714E3C">
        <w:rPr>
          <w:rFonts w:ascii="Book Antiqua" w:hAnsi="Book Antiqua"/>
          <w:bCs/>
          <w:lang w:val="es-AR"/>
        </w:rPr>
        <w:t xml:space="preserve">, </w:t>
      </w:r>
      <w:r w:rsidRPr="00714E3C">
        <w:rPr>
          <w:rFonts w:ascii="Book Antiqua" w:hAnsi="Book Antiqua"/>
          <w:bCs/>
          <w:lang w:val="es-AR"/>
        </w:rPr>
        <w:t>recurrentes de los Expedi</w:t>
      </w:r>
      <w:r w:rsidR="008A0257" w:rsidRPr="00714E3C">
        <w:rPr>
          <w:rFonts w:ascii="Book Antiqua" w:hAnsi="Book Antiqua"/>
          <w:bCs/>
          <w:lang w:val="es-AR"/>
        </w:rPr>
        <w:t>entes ya mencionados</w:t>
      </w:r>
      <w:r w:rsidR="00714E3C">
        <w:rPr>
          <w:rFonts w:ascii="Book Antiqua" w:hAnsi="Book Antiqua"/>
          <w:bCs/>
          <w:lang w:val="es-AR"/>
        </w:rPr>
        <w:t xml:space="preserve">; </w:t>
      </w:r>
    </w:p>
    <w:p w:rsidR="00E77F8D" w:rsidRPr="00714E3C" w:rsidRDefault="00CA1F89" w:rsidP="00714E3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14E3C">
        <w:rPr>
          <w:rFonts w:ascii="Book Antiqua" w:hAnsi="Book Antiqua"/>
          <w:bCs/>
          <w:lang w:val="es-AR"/>
        </w:rPr>
        <w:t xml:space="preserve">Que la </w:t>
      </w:r>
      <w:r w:rsidR="001C7239" w:rsidRPr="00714E3C">
        <w:rPr>
          <w:rFonts w:ascii="Book Antiqua" w:hAnsi="Book Antiqua"/>
          <w:bCs/>
          <w:lang w:val="es-AR"/>
        </w:rPr>
        <w:t>cesión</w:t>
      </w:r>
      <w:r w:rsidRPr="00714E3C">
        <w:rPr>
          <w:rFonts w:ascii="Book Antiqua" w:hAnsi="Book Antiqua"/>
          <w:bCs/>
          <w:lang w:val="es-AR"/>
        </w:rPr>
        <w:t xml:space="preserve"> se materializa mediante Acta presentada mediante Expediente N</w:t>
      </w:r>
      <w:r w:rsidR="00714E3C">
        <w:rPr>
          <w:rFonts w:ascii="Book Antiqua" w:hAnsi="Book Antiqua"/>
          <w:bCs/>
          <w:lang w:val="es-AR"/>
        </w:rPr>
        <w:t xml:space="preserve">º </w:t>
      </w:r>
      <w:r w:rsidRPr="00714E3C">
        <w:rPr>
          <w:rFonts w:ascii="Book Antiqua" w:hAnsi="Book Antiqua"/>
          <w:bCs/>
          <w:lang w:val="es-AR"/>
        </w:rPr>
        <w:t>329-S-10</w:t>
      </w:r>
      <w:r w:rsidR="00714E3C">
        <w:rPr>
          <w:rFonts w:ascii="Book Antiqua" w:hAnsi="Book Antiqua"/>
          <w:bCs/>
          <w:lang w:val="es-AR"/>
        </w:rPr>
        <w:t xml:space="preserve">, </w:t>
      </w:r>
      <w:r w:rsidR="005C4271" w:rsidRPr="00714E3C">
        <w:rPr>
          <w:rFonts w:ascii="Book Antiqua" w:hAnsi="Book Antiqua"/>
          <w:bCs/>
          <w:lang w:val="es-AR"/>
        </w:rPr>
        <w:t xml:space="preserve">con el cargo de que la Municipalidad realice el </w:t>
      </w:r>
      <w:r w:rsidR="001C7239" w:rsidRPr="00714E3C">
        <w:rPr>
          <w:rFonts w:ascii="Book Antiqua" w:hAnsi="Book Antiqua"/>
          <w:bCs/>
          <w:lang w:val="es-AR"/>
        </w:rPr>
        <w:t>cordón</w:t>
      </w:r>
      <w:r w:rsidR="005C4271" w:rsidRPr="00714E3C">
        <w:rPr>
          <w:rFonts w:ascii="Book Antiqua" w:hAnsi="Book Antiqua"/>
          <w:bCs/>
          <w:lang w:val="es-AR"/>
        </w:rPr>
        <w:t xml:space="preserve"> cuneta y el co</w:t>
      </w:r>
      <w:r w:rsidR="009332A5" w:rsidRPr="00714E3C">
        <w:rPr>
          <w:rFonts w:ascii="Book Antiqua" w:hAnsi="Book Antiqua"/>
          <w:bCs/>
          <w:lang w:val="es-AR"/>
        </w:rPr>
        <w:t>rrespondiente alumbrado pú</w:t>
      </w:r>
      <w:r w:rsidR="008A0257" w:rsidRPr="00714E3C">
        <w:rPr>
          <w:rFonts w:ascii="Book Antiqua" w:hAnsi="Book Antiqua"/>
          <w:bCs/>
          <w:lang w:val="es-AR"/>
        </w:rPr>
        <w:t>blico</w:t>
      </w:r>
      <w:r w:rsidR="00714E3C">
        <w:rPr>
          <w:rFonts w:ascii="Book Antiqua" w:hAnsi="Book Antiqua"/>
          <w:bCs/>
          <w:lang w:val="es-AR"/>
        </w:rPr>
        <w:t xml:space="preserve">; </w:t>
      </w:r>
    </w:p>
    <w:p w:rsidR="00E77F8D" w:rsidRPr="00714E3C" w:rsidRDefault="005C4271" w:rsidP="00714E3C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714E3C">
        <w:rPr>
          <w:rFonts w:ascii="Book Antiqua" w:hAnsi="Book Antiqua"/>
          <w:bCs/>
          <w:lang w:val="es-AR"/>
        </w:rPr>
        <w:t>Que las disposiciones de la Ley N</w:t>
      </w:r>
      <w:r w:rsidR="00714E3C">
        <w:rPr>
          <w:rFonts w:ascii="Book Antiqua" w:hAnsi="Book Antiqua"/>
          <w:bCs/>
          <w:lang w:val="es-AR"/>
        </w:rPr>
        <w:t xml:space="preserve">º </w:t>
      </w:r>
      <w:r w:rsidRPr="00714E3C">
        <w:rPr>
          <w:rFonts w:ascii="Book Antiqua" w:hAnsi="Book Antiqua"/>
          <w:bCs/>
          <w:lang w:val="es-AR"/>
        </w:rPr>
        <w:t>5529</w:t>
      </w:r>
      <w:r w:rsidR="00714E3C">
        <w:rPr>
          <w:rFonts w:ascii="Book Antiqua" w:hAnsi="Book Antiqua"/>
          <w:bCs/>
          <w:lang w:val="es-AR"/>
        </w:rPr>
        <w:t xml:space="preserve">, </w:t>
      </w:r>
      <w:r w:rsidR="009168C8" w:rsidRPr="00714E3C">
        <w:rPr>
          <w:rFonts w:ascii="Book Antiqua" w:hAnsi="Book Antiqua"/>
          <w:bCs/>
          <w:lang w:val="es-AR"/>
        </w:rPr>
        <w:t>Artículo</w:t>
      </w:r>
      <w:r w:rsidRPr="00714E3C">
        <w:rPr>
          <w:rFonts w:ascii="Book Antiqua" w:hAnsi="Book Antiqua"/>
          <w:bCs/>
          <w:lang w:val="es-AR"/>
        </w:rPr>
        <w:t xml:space="preserve"> N</w:t>
      </w:r>
      <w:r w:rsidR="00714E3C">
        <w:rPr>
          <w:rFonts w:ascii="Book Antiqua" w:hAnsi="Book Antiqua"/>
          <w:bCs/>
          <w:lang w:val="es-AR"/>
        </w:rPr>
        <w:t xml:space="preserve">º </w:t>
      </w:r>
      <w:r w:rsidRPr="00714E3C">
        <w:rPr>
          <w:rFonts w:ascii="Book Antiqua" w:hAnsi="Book Antiqua"/>
          <w:bCs/>
          <w:lang w:val="es-AR"/>
        </w:rPr>
        <w:t>24</w:t>
      </w:r>
      <w:r w:rsidR="00714E3C">
        <w:rPr>
          <w:rFonts w:ascii="Book Antiqua" w:hAnsi="Book Antiqua"/>
          <w:bCs/>
          <w:lang w:val="es-AR"/>
        </w:rPr>
        <w:t xml:space="preserve">, </w:t>
      </w:r>
      <w:r w:rsidRPr="00714E3C">
        <w:rPr>
          <w:rFonts w:ascii="Book Antiqua" w:hAnsi="Book Antiqua"/>
          <w:bCs/>
          <w:lang w:val="es-AR"/>
        </w:rPr>
        <w:t xml:space="preserve">atribuyen al </w:t>
      </w:r>
      <w:r w:rsidR="009332A5" w:rsidRPr="00714E3C">
        <w:rPr>
          <w:rFonts w:ascii="Book Antiqua" w:hAnsi="Book Antiqua"/>
          <w:bCs/>
          <w:lang w:val="es-AR"/>
        </w:rPr>
        <w:t>Concejo Deliberante la f</w:t>
      </w:r>
      <w:r w:rsidRPr="00714E3C">
        <w:rPr>
          <w:rFonts w:ascii="Book Antiqua" w:hAnsi="Book Antiqua"/>
          <w:bCs/>
          <w:lang w:val="es-AR"/>
        </w:rPr>
        <w:t>acultad de aceptar o de rechazar las don</w:t>
      </w:r>
      <w:r w:rsidR="008A0257" w:rsidRPr="00714E3C">
        <w:rPr>
          <w:rFonts w:ascii="Book Antiqua" w:hAnsi="Book Antiqua"/>
          <w:bCs/>
          <w:lang w:val="es-AR"/>
        </w:rPr>
        <w:t>aciones efectuadas al Municipio</w:t>
      </w:r>
      <w:r w:rsidR="00714E3C">
        <w:rPr>
          <w:rFonts w:ascii="Book Antiqua" w:hAnsi="Book Antiqua"/>
          <w:bCs/>
          <w:lang w:val="es-AR"/>
        </w:rPr>
        <w:t xml:space="preserve">; </w:t>
      </w:r>
    </w:p>
    <w:p w:rsidR="00D15E17" w:rsidRPr="00714E3C" w:rsidRDefault="00714E3C" w:rsidP="00714E3C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  <w:lang w:val="es-AR"/>
        </w:rPr>
      </w:pPr>
      <w:r w:rsidRPr="00714E3C">
        <w:rPr>
          <w:rFonts w:ascii="Book Antiqua" w:hAnsi="Book Antiqua"/>
          <w:b/>
          <w:bCs/>
          <w:lang w:val="es-AR"/>
        </w:rPr>
        <w:t>EL CONCEJO DELIBERANTE SANCIONA CON FUERZA DE ORDENANZA</w:t>
      </w:r>
      <w:bookmarkStart w:id="0" w:name="_GoBack"/>
    </w:p>
    <w:bookmarkEnd w:id="0"/>
    <w:p w:rsidR="00E77F8D" w:rsidRPr="00714E3C" w:rsidRDefault="00714E3C" w:rsidP="00714E3C">
      <w:pPr>
        <w:keepNext/>
        <w:spacing w:after="180"/>
        <w:jc w:val="both"/>
        <w:rPr>
          <w:rFonts w:ascii="Book Antiqua" w:hAnsi="Book Antiqua"/>
          <w:lang w:val="es-AR"/>
        </w:rPr>
      </w:pPr>
      <w:r w:rsidRPr="00714E3C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EE7A9B" w:rsidRPr="00714E3C">
        <w:rPr>
          <w:rFonts w:ascii="Book Antiqua" w:hAnsi="Book Antiqua"/>
          <w:bCs/>
          <w:lang w:val="es-AR"/>
        </w:rPr>
        <w:t>ACEPTASE la cesión de los derechos posesorios de un lote de terreno que forma parte del Padrón en mayor extensión 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180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212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para la continuación de la calle Diego de Villarroel efectuada por los Sres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Antonio Soria</w:t>
      </w:r>
      <w:r>
        <w:rPr>
          <w:rFonts w:ascii="Book Antiqua" w:hAnsi="Book Antiqua"/>
          <w:bCs/>
          <w:lang w:val="es-AR"/>
        </w:rPr>
        <w:t>, D.N.I.</w:t>
      </w:r>
      <w:r w:rsidR="00EE7A9B" w:rsidRPr="00714E3C">
        <w:rPr>
          <w:rFonts w:ascii="Book Antiqua" w:hAnsi="Book Antiqua"/>
          <w:bCs/>
          <w:lang w:val="es-AR"/>
        </w:rPr>
        <w:t>12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622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862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Liliana Mabel Soria</w:t>
      </w:r>
      <w:r>
        <w:rPr>
          <w:rFonts w:ascii="Book Antiqua" w:hAnsi="Book Antiqua"/>
          <w:bCs/>
          <w:lang w:val="es-AR"/>
        </w:rPr>
        <w:t>, D.N.I.</w:t>
      </w:r>
      <w:r w:rsidR="00EE7A9B" w:rsidRPr="00714E3C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16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039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487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 xml:space="preserve">Elva Yolanda Soria </w:t>
      </w:r>
      <w:r>
        <w:rPr>
          <w:rFonts w:ascii="Book Antiqua" w:hAnsi="Book Antiqua"/>
          <w:bCs/>
          <w:lang w:val="es-AR"/>
        </w:rPr>
        <w:t>D.N.I.</w:t>
      </w:r>
      <w:r w:rsidR="00EE7A9B" w:rsidRPr="00714E3C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12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622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716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 xml:space="preserve">Elva Agustina Villarrubia </w:t>
      </w:r>
      <w:r>
        <w:rPr>
          <w:rFonts w:ascii="Book Antiqua" w:hAnsi="Book Antiqua"/>
          <w:bCs/>
          <w:lang w:val="es-AR"/>
        </w:rPr>
        <w:t>D.N.I.</w:t>
      </w:r>
      <w:r w:rsidR="00EE7A9B" w:rsidRPr="00714E3C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12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799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 xml:space="preserve">299 y María Eugenia Soria </w:t>
      </w:r>
      <w:r>
        <w:rPr>
          <w:rFonts w:ascii="Book Antiqua" w:hAnsi="Book Antiqua"/>
          <w:bCs/>
          <w:lang w:val="es-AR"/>
        </w:rPr>
        <w:t>D.N.I.</w:t>
      </w:r>
      <w:r w:rsidR="00EE7A9B" w:rsidRPr="00714E3C">
        <w:rPr>
          <w:rFonts w:ascii="Book Antiqua" w:hAnsi="Book Antiqua"/>
          <w:bCs/>
          <w:lang w:val="es-AR"/>
        </w:rPr>
        <w:t>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11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116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511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para que sus actuales accesos a sus domicilios se transforme en una calle pública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cuyas medidas lineales y superficiales se establecen en el Plano de Mensura para prescripción Adquisitiva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visado por la Municipalidad de Yerba Buena mediante Expediente 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14091-S-08 y por la Dirección General de Catastro Expediente N</w:t>
      </w:r>
      <w:r>
        <w:rPr>
          <w:rFonts w:ascii="Book Antiqua" w:hAnsi="Book Antiqua"/>
          <w:bCs/>
          <w:lang w:val="es-AR"/>
        </w:rPr>
        <w:t xml:space="preserve">º </w:t>
      </w:r>
      <w:r w:rsidR="00EE7A9B" w:rsidRPr="00714E3C">
        <w:rPr>
          <w:rFonts w:ascii="Book Antiqua" w:hAnsi="Book Antiqua"/>
          <w:bCs/>
          <w:lang w:val="es-AR"/>
        </w:rPr>
        <w:t>33893-S-08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según el siguiente detalles</w:t>
      </w:r>
      <w:r>
        <w:rPr>
          <w:rFonts w:ascii="Book Antiqua" w:hAnsi="Book Antiqua"/>
          <w:bCs/>
          <w:lang w:val="es-AR"/>
        </w:rPr>
        <w:t xml:space="preserve">: </w:t>
      </w:r>
      <w:r w:rsidR="00EE7A9B" w:rsidRPr="00714E3C">
        <w:rPr>
          <w:rFonts w:ascii="Book Antiqua" w:hAnsi="Book Antiqua"/>
          <w:bCs/>
          <w:lang w:val="es-AR"/>
        </w:rPr>
        <w:t>5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57mts de ancho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lado 1-5 por 2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38mts lado 1-2</w:t>
      </w:r>
      <w:r>
        <w:rPr>
          <w:rFonts w:ascii="Book Antiqua" w:hAnsi="Book Antiqua"/>
          <w:bCs/>
          <w:lang w:val="es-AR"/>
        </w:rPr>
        <w:t xml:space="preserve">. </w:t>
      </w:r>
      <w:r w:rsidR="00EE7A9B" w:rsidRPr="00714E3C">
        <w:rPr>
          <w:rFonts w:ascii="Book Antiqua" w:hAnsi="Book Antiqua"/>
          <w:bCs/>
          <w:lang w:val="es-AR"/>
        </w:rPr>
        <w:t>mas 22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17mts lado 2-3 al Sur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22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58mts lado 4-5 al Norte y 6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80mts al Oeste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con un total de 145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16mts</w:t>
      </w:r>
      <w:r w:rsidR="00EE7A9B" w:rsidRPr="00714E3C">
        <w:rPr>
          <w:rFonts w:ascii="Book Antiqua" w:hAnsi="Book Antiqua"/>
          <w:bCs/>
          <w:vertAlign w:val="superscript"/>
          <w:lang w:val="es-AR"/>
        </w:rPr>
        <w:t>2</w:t>
      </w:r>
      <w:r w:rsidR="00EE7A9B" w:rsidRPr="00714E3C">
        <w:rPr>
          <w:rFonts w:ascii="Book Antiqua" w:hAnsi="Book Antiqua"/>
          <w:bCs/>
          <w:lang w:val="es-AR"/>
        </w:rPr>
        <w:t xml:space="preserve"> de superficie</w:t>
      </w:r>
      <w:r>
        <w:rPr>
          <w:rFonts w:ascii="Book Antiqua" w:hAnsi="Book Antiqua"/>
          <w:bCs/>
          <w:lang w:val="es-AR"/>
        </w:rPr>
        <w:t xml:space="preserve">, </w:t>
      </w:r>
      <w:r w:rsidR="00EE7A9B" w:rsidRPr="00714E3C">
        <w:rPr>
          <w:rFonts w:ascii="Book Antiqua" w:hAnsi="Book Antiqua"/>
          <w:bCs/>
          <w:lang w:val="es-AR"/>
        </w:rPr>
        <w:t>con el cargo del que el Departamento Ejecutivo Municipal realice la construcción del cordón cuneta y el correspondiente alumbrado público</w:t>
      </w:r>
      <w:r>
        <w:rPr>
          <w:rFonts w:ascii="Book Antiqua" w:hAnsi="Book Antiqua"/>
          <w:bCs/>
          <w:lang w:val="es-AR"/>
        </w:rPr>
        <w:t xml:space="preserve">; </w:t>
      </w:r>
    </w:p>
    <w:p w:rsidR="00131435" w:rsidRPr="00714E3C" w:rsidRDefault="00714E3C" w:rsidP="00714E3C">
      <w:pPr>
        <w:keepNext/>
        <w:spacing w:after="180"/>
        <w:jc w:val="both"/>
        <w:rPr>
          <w:rFonts w:ascii="Book Antiqua" w:hAnsi="Book Antiqua"/>
          <w:lang w:val="es-AR"/>
        </w:rPr>
      </w:pPr>
      <w:r w:rsidRPr="00714E3C">
        <w:rPr>
          <w:rFonts w:ascii="Book Antiqua" w:hAnsi="Book Antiqua"/>
          <w:bCs/>
          <w:u w:val="single"/>
          <w:lang w:val="es-AR"/>
        </w:rPr>
        <w:t>ARTÍCULO SEGUNDO:</w:t>
      </w:r>
      <w:r>
        <w:rPr>
          <w:rFonts w:ascii="Book Antiqua" w:hAnsi="Book Antiqua"/>
          <w:bCs/>
          <w:lang w:val="es-AR"/>
        </w:rPr>
        <w:t xml:space="preserve"> </w:t>
      </w:r>
      <w:r w:rsidR="00867B94" w:rsidRPr="00714E3C">
        <w:rPr>
          <w:rFonts w:ascii="Book Antiqua" w:hAnsi="Book Antiqua"/>
          <w:bCs/>
          <w:lang w:val="es-AR"/>
        </w:rPr>
        <w:t>COMUNIQUESE</w:t>
      </w:r>
      <w:r>
        <w:rPr>
          <w:rFonts w:ascii="Book Antiqua" w:hAnsi="Book Antiqua"/>
          <w:bCs/>
          <w:lang w:val="es-AR"/>
        </w:rPr>
        <w:t xml:space="preserve">, </w:t>
      </w:r>
      <w:r w:rsidR="00990347" w:rsidRPr="00714E3C">
        <w:rPr>
          <w:rFonts w:ascii="Book Antiqua" w:hAnsi="Book Antiqua"/>
          <w:bCs/>
          <w:lang w:val="es-AR"/>
        </w:rPr>
        <w:t>REGISTRESE Y ARCHIVESE</w:t>
      </w:r>
      <w:r>
        <w:rPr>
          <w:rFonts w:ascii="Book Antiqua" w:hAnsi="Book Antiqua"/>
          <w:bCs/>
          <w:lang w:val="es-AR"/>
        </w:rPr>
        <w:t xml:space="preserve">. </w:t>
      </w:r>
    </w:p>
    <w:sectPr w:rsidR="00131435" w:rsidRPr="00714E3C" w:rsidSect="00714E3C">
      <w:footerReference w:type="default" r:id="rId6"/>
      <w:pgSz w:w="11906" w:h="16838" w:code="5"/>
      <w:pgMar w:top="1417" w:right="1134" w:bottom="1134" w:left="1701" w:header="709" w:footer="709" w:gutter="0"/>
      <w:pgNumType w:start="22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1DAA" w:rsidRDefault="00411DAA" w:rsidP="00411DAA">
      <w:r>
        <w:separator/>
      </w:r>
    </w:p>
  </w:endnote>
  <w:endnote w:type="continuationSeparator" w:id="0">
    <w:p w:rsidR="00411DAA" w:rsidRDefault="00411DAA" w:rsidP="00411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DAA" w:rsidRPr="00F02601" w:rsidRDefault="00411DA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1DAA" w:rsidRDefault="00411DAA" w:rsidP="00411DAA">
      <w:r>
        <w:separator/>
      </w:r>
    </w:p>
  </w:footnote>
  <w:footnote w:type="continuationSeparator" w:id="0">
    <w:p w:rsidR="00411DAA" w:rsidRDefault="00411DAA" w:rsidP="00411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C196F"/>
    <w:rsid w:val="0005035D"/>
    <w:rsid w:val="000C005F"/>
    <w:rsid w:val="000C196F"/>
    <w:rsid w:val="000D266D"/>
    <w:rsid w:val="001142D0"/>
    <w:rsid w:val="00131435"/>
    <w:rsid w:val="00140643"/>
    <w:rsid w:val="00165D6F"/>
    <w:rsid w:val="00187DAC"/>
    <w:rsid w:val="001C7239"/>
    <w:rsid w:val="001C76E1"/>
    <w:rsid w:val="00294A3C"/>
    <w:rsid w:val="002B0811"/>
    <w:rsid w:val="002E2ECF"/>
    <w:rsid w:val="0038557D"/>
    <w:rsid w:val="003B728E"/>
    <w:rsid w:val="003C2A0B"/>
    <w:rsid w:val="00411DAA"/>
    <w:rsid w:val="00414BF3"/>
    <w:rsid w:val="00425E42"/>
    <w:rsid w:val="004751D2"/>
    <w:rsid w:val="0048032E"/>
    <w:rsid w:val="004B3EF5"/>
    <w:rsid w:val="00513ACC"/>
    <w:rsid w:val="005A5A0B"/>
    <w:rsid w:val="005B65C0"/>
    <w:rsid w:val="005C12EE"/>
    <w:rsid w:val="005C4271"/>
    <w:rsid w:val="005D3CB4"/>
    <w:rsid w:val="006148BB"/>
    <w:rsid w:val="00627F95"/>
    <w:rsid w:val="00693813"/>
    <w:rsid w:val="006971AB"/>
    <w:rsid w:val="006D23BA"/>
    <w:rsid w:val="00700A65"/>
    <w:rsid w:val="007074E0"/>
    <w:rsid w:val="00714E3C"/>
    <w:rsid w:val="00735702"/>
    <w:rsid w:val="00795152"/>
    <w:rsid w:val="00797E08"/>
    <w:rsid w:val="007D2513"/>
    <w:rsid w:val="007D4CC0"/>
    <w:rsid w:val="007F690E"/>
    <w:rsid w:val="00867B94"/>
    <w:rsid w:val="00870CFD"/>
    <w:rsid w:val="008A0257"/>
    <w:rsid w:val="008A67BA"/>
    <w:rsid w:val="008E0377"/>
    <w:rsid w:val="0090375B"/>
    <w:rsid w:val="009168C8"/>
    <w:rsid w:val="009332A5"/>
    <w:rsid w:val="00964EDD"/>
    <w:rsid w:val="00976C62"/>
    <w:rsid w:val="00990347"/>
    <w:rsid w:val="00A013A7"/>
    <w:rsid w:val="00A31F19"/>
    <w:rsid w:val="00A42ACB"/>
    <w:rsid w:val="00A563FF"/>
    <w:rsid w:val="00AA07EA"/>
    <w:rsid w:val="00AA170F"/>
    <w:rsid w:val="00AE743B"/>
    <w:rsid w:val="00B146C4"/>
    <w:rsid w:val="00B174C8"/>
    <w:rsid w:val="00B32041"/>
    <w:rsid w:val="00B41102"/>
    <w:rsid w:val="00B83DA0"/>
    <w:rsid w:val="00BA44E3"/>
    <w:rsid w:val="00BB3B6A"/>
    <w:rsid w:val="00BD439C"/>
    <w:rsid w:val="00BD6E45"/>
    <w:rsid w:val="00BE76C9"/>
    <w:rsid w:val="00BF3101"/>
    <w:rsid w:val="00C06935"/>
    <w:rsid w:val="00C324AB"/>
    <w:rsid w:val="00C50159"/>
    <w:rsid w:val="00C76415"/>
    <w:rsid w:val="00C96849"/>
    <w:rsid w:val="00CA1F89"/>
    <w:rsid w:val="00CF19A6"/>
    <w:rsid w:val="00D15E17"/>
    <w:rsid w:val="00D325C7"/>
    <w:rsid w:val="00DA28C9"/>
    <w:rsid w:val="00E77F8D"/>
    <w:rsid w:val="00E8365B"/>
    <w:rsid w:val="00EA74FF"/>
    <w:rsid w:val="00EE1CD5"/>
    <w:rsid w:val="00EE7A9B"/>
    <w:rsid w:val="00EF36EB"/>
    <w:rsid w:val="00F02601"/>
    <w:rsid w:val="00F21410"/>
    <w:rsid w:val="00F433A4"/>
    <w:rsid w:val="00F44560"/>
    <w:rsid w:val="00F54465"/>
    <w:rsid w:val="00F66395"/>
    <w:rsid w:val="00FF09C3"/>
    <w:rsid w:val="00FF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B300160-F1DE-4340-90F2-0FA2472D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07E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A07E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AA07EA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AA07EA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AA07EA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411DA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411DA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411DA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411DAA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Usuario de Windows</cp:lastModifiedBy>
  <cp:revision>29</cp:revision>
  <cp:lastPrinted>2017-10-04T15:21:00Z</cp:lastPrinted>
  <dcterms:created xsi:type="dcterms:W3CDTF">2017-05-11T14:14:00Z</dcterms:created>
  <dcterms:modified xsi:type="dcterms:W3CDTF">2018-07-06T14:00:00Z</dcterms:modified>
</cp:coreProperties>
</file>