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B27" w:rsidRPr="003F3B27" w:rsidRDefault="003F3B27" w:rsidP="003F3B27">
      <w:pPr>
        <w:keepNext/>
        <w:spacing w:after="180"/>
        <w:jc w:val="right"/>
        <w:rPr>
          <w:rFonts w:ascii="Book Antiqua" w:hAnsi="Book Antiqua"/>
        </w:rPr>
      </w:pPr>
      <w:r w:rsidRPr="003F3B27">
        <w:rPr>
          <w:rFonts w:ascii="Book Antiqua" w:hAnsi="Book Antiqua"/>
        </w:rPr>
        <w:t>Yerba Buena, 15 de Marzo de 2012</w:t>
      </w:r>
    </w:p>
    <w:p w:rsidR="003F3B27" w:rsidRPr="003F3B27" w:rsidRDefault="003F3B27" w:rsidP="003F3B27">
      <w:pPr>
        <w:keepNext/>
        <w:spacing w:before="480" w:after="180"/>
        <w:rPr>
          <w:rFonts w:ascii="Book Antiqua" w:hAnsi="Book Antiqua"/>
          <w:b/>
        </w:rPr>
      </w:pPr>
      <w:r w:rsidRPr="003F3B27">
        <w:rPr>
          <w:rFonts w:ascii="Book Antiqua" w:hAnsi="Book Antiqua"/>
          <w:b/>
        </w:rPr>
        <w:t>ORDENANZA Nº 1854</w:t>
      </w:r>
    </w:p>
    <w:p w:rsidR="003F3B27" w:rsidRPr="003F3B27" w:rsidRDefault="003F3B27" w:rsidP="003F3B27">
      <w:pPr>
        <w:keepNext/>
        <w:spacing w:before="240" w:after="60"/>
        <w:rPr>
          <w:rFonts w:ascii="Book Antiqua" w:hAnsi="Book Antiqua"/>
          <w:b/>
        </w:rPr>
      </w:pPr>
      <w:r w:rsidRPr="003F3B27">
        <w:rPr>
          <w:rFonts w:ascii="Book Antiqua" w:hAnsi="Book Antiqua"/>
          <w:b/>
        </w:rPr>
        <w:t>VISTO:</w:t>
      </w:r>
    </w:p>
    <w:p w:rsidR="003F3B27" w:rsidRPr="003F3B27" w:rsidRDefault="003F3B27" w:rsidP="003F3B2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D5623" w:rsidRPr="003F3B27">
        <w:rPr>
          <w:rFonts w:ascii="Book Antiqua" w:hAnsi="Book Antiqua"/>
        </w:rPr>
        <w:t>El crecimiento desmedido de las urbanizaciones especiales</w:t>
      </w:r>
      <w:r>
        <w:rPr>
          <w:rFonts w:ascii="Book Antiqua" w:hAnsi="Book Antiqua"/>
        </w:rPr>
        <w:t xml:space="preserve">, </w:t>
      </w:r>
      <w:r w:rsidR="006D5623" w:rsidRPr="003F3B27">
        <w:rPr>
          <w:rFonts w:ascii="Book Antiqua" w:hAnsi="Book Antiqua"/>
        </w:rPr>
        <w:t>entendiendo como tales según Código de Planeamiento Urbano/94 como toda fracción de tierra cuya superficie sea igual o mayor a 2</w:t>
      </w:r>
      <w:r>
        <w:rPr>
          <w:rFonts w:ascii="Book Antiqua" w:hAnsi="Book Antiqua"/>
        </w:rPr>
        <w:t xml:space="preserve">. </w:t>
      </w:r>
      <w:r w:rsidR="006D5623" w:rsidRPr="003F3B27">
        <w:rPr>
          <w:rFonts w:ascii="Book Antiqua" w:hAnsi="Book Antiqua"/>
        </w:rPr>
        <w:t>500</w:t>
      </w:r>
      <w:r>
        <w:rPr>
          <w:rFonts w:ascii="Book Antiqua" w:hAnsi="Book Antiqua"/>
        </w:rPr>
        <w:t xml:space="preserve">, </w:t>
      </w:r>
      <w:r w:rsidR="006D5623" w:rsidRPr="003F3B27">
        <w:rPr>
          <w:rFonts w:ascii="Book Antiqua" w:hAnsi="Book Antiqua"/>
        </w:rPr>
        <w:t>00mts</w:t>
      </w:r>
      <w:r w:rsidR="006D5623" w:rsidRPr="003F3B27">
        <w:rPr>
          <w:rFonts w:ascii="Book Antiqua" w:hAnsi="Book Antiqua"/>
          <w:vertAlign w:val="superscript"/>
        </w:rPr>
        <w:t>2</w:t>
      </w:r>
      <w:r w:rsidR="006D5623" w:rsidRPr="003F3B27">
        <w:rPr>
          <w:rFonts w:ascii="Book Antiqua" w:hAnsi="Book Antiqua"/>
        </w:rPr>
        <w:t xml:space="preserve"> o tengan las características de manzanas conformadas</w:t>
      </w:r>
      <w:r>
        <w:rPr>
          <w:rFonts w:ascii="Book Antiqua" w:hAnsi="Book Antiqua"/>
        </w:rPr>
        <w:t xml:space="preserve">, </w:t>
      </w:r>
      <w:r w:rsidR="006D5623" w:rsidRPr="003F3B27">
        <w:rPr>
          <w:rFonts w:ascii="Book Antiqua" w:hAnsi="Book Antiqua"/>
        </w:rPr>
        <w:t>ya sea para conjunto habitacional o no habitacional</w:t>
      </w:r>
      <w:r>
        <w:rPr>
          <w:rFonts w:ascii="Book Antiqua" w:hAnsi="Book Antiqua"/>
        </w:rPr>
        <w:t xml:space="preserve">, </w:t>
      </w:r>
      <w:r w:rsidR="006D5623" w:rsidRPr="003F3B27">
        <w:rPr>
          <w:rFonts w:ascii="Book Antiqua" w:hAnsi="Book Antiqua"/>
        </w:rPr>
        <w:t>inclusive los loteos</w:t>
      </w:r>
      <w:r>
        <w:rPr>
          <w:rFonts w:ascii="Book Antiqua" w:hAnsi="Book Antiqua"/>
        </w:rPr>
        <w:t xml:space="preserve">; </w:t>
      </w:r>
      <w:r w:rsidR="006D5623" w:rsidRPr="003F3B27">
        <w:rPr>
          <w:rFonts w:ascii="Book Antiqua" w:hAnsi="Book Antiqua"/>
        </w:rPr>
        <w:t>y teniendo en cuenta tres informes de gran importancia municipal como ser</w:t>
      </w:r>
      <w:r>
        <w:rPr>
          <w:rFonts w:ascii="Book Antiqua" w:hAnsi="Book Antiqua"/>
        </w:rPr>
        <w:t xml:space="preserve">: </w:t>
      </w:r>
    </w:p>
    <w:p w:rsidR="0012554B" w:rsidRPr="003F3B27" w:rsidRDefault="001D60AA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A</w:t>
      </w:r>
      <w:r w:rsidR="003F3B27">
        <w:rPr>
          <w:rFonts w:ascii="Book Antiqua" w:hAnsi="Book Antiqua"/>
        </w:rPr>
        <w:t xml:space="preserve">) </w:t>
      </w:r>
      <w:r w:rsidR="0012554B" w:rsidRPr="003F3B27">
        <w:rPr>
          <w:rFonts w:ascii="Book Antiqua" w:hAnsi="Book Antiqua"/>
        </w:rPr>
        <w:t xml:space="preserve"> </w:t>
      </w:r>
      <w:r w:rsidRPr="003F3B27">
        <w:rPr>
          <w:rFonts w:ascii="Book Antiqua" w:hAnsi="Book Antiqua"/>
        </w:rPr>
        <w:t>Que los datos del Censo Nacional 2010 en el estudio estadístico de la población humana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cuadro 1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demuestran un sorprendente crecimiento de la población a más de 75 mil habitantes en el departamento de Yerba Buena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1D60AA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</w:t>
      </w:r>
      <w:r w:rsidR="003F3B27">
        <w:rPr>
          <w:rFonts w:ascii="Book Antiqua" w:hAnsi="Book Antiqua"/>
        </w:rPr>
        <w:t xml:space="preserve"> considerando </w:t>
      </w:r>
      <w:r w:rsidR="0018522A" w:rsidRPr="003F3B27">
        <w:rPr>
          <w:rFonts w:ascii="Book Antiqua" w:hAnsi="Book Antiqua"/>
        </w:rPr>
        <w:t>su</w:t>
      </w:r>
      <w:r w:rsidRPr="003F3B27">
        <w:rPr>
          <w:rFonts w:ascii="Book Antiqua" w:hAnsi="Book Antiqua"/>
        </w:rPr>
        <w:t xml:space="preserve"> reducida superficie 160 km</w:t>
      </w:r>
      <w:r w:rsidRPr="003F3B27">
        <w:rPr>
          <w:rFonts w:ascii="Book Antiqua" w:hAnsi="Book Antiqua"/>
          <w:vertAlign w:val="superscript"/>
        </w:rPr>
        <w:t>2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se genera una densidad que alcanza un elevado valor de 469 habitantes por kilómetro cuadrado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valor sólo superado por escasos</w:t>
      </w:r>
      <w:r w:rsidR="00D95A95" w:rsidRPr="003F3B27">
        <w:rPr>
          <w:rFonts w:ascii="Book Antiqua" w:hAnsi="Book Antiqua"/>
        </w:rPr>
        <w:t xml:space="preserve"> centros urbanos del país como C</w:t>
      </w:r>
      <w:r w:rsidRPr="003F3B27">
        <w:rPr>
          <w:rFonts w:ascii="Book Antiqua" w:hAnsi="Book Antiqua"/>
        </w:rPr>
        <w:t xml:space="preserve">apital </w:t>
      </w:r>
      <w:r w:rsidR="00D95A95" w:rsidRPr="003F3B27">
        <w:rPr>
          <w:rFonts w:ascii="Book Antiqua" w:hAnsi="Book Antiqua"/>
        </w:rPr>
        <w:t>F</w:t>
      </w:r>
      <w:r w:rsidRPr="003F3B27">
        <w:rPr>
          <w:rFonts w:ascii="Book Antiqua" w:hAnsi="Book Antiqua"/>
        </w:rPr>
        <w:t>ederal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1D60AA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 son 35 mil los habitantes menores de 24 años que en los próximos años buscarán formar su familia y un espacio donde vivir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incrementando aún más el valor de la densidad</w:t>
      </w:r>
      <w:r w:rsidR="003F3B27">
        <w:rPr>
          <w:rFonts w:ascii="Book Antiqua" w:hAnsi="Book Antiqua"/>
        </w:rPr>
        <w:t xml:space="preserve">. </w:t>
      </w:r>
    </w:p>
    <w:p w:rsidR="001D60AA" w:rsidRPr="003F3B27" w:rsidRDefault="001D60AA" w:rsidP="003F3B2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1218"/>
        <w:gridCol w:w="1200"/>
        <w:gridCol w:w="1194"/>
        <w:gridCol w:w="1194"/>
        <w:gridCol w:w="1195"/>
        <w:gridCol w:w="1199"/>
      </w:tblGrid>
      <w:tr w:rsidR="001D60AA" w:rsidRPr="003F3B27" w:rsidTr="001D60AA">
        <w:trPr>
          <w:trHeight w:val="510"/>
          <w:jc w:val="center"/>
        </w:trPr>
        <w:tc>
          <w:tcPr>
            <w:tcW w:w="1200" w:type="dxa"/>
            <w:vMerge w:val="restart"/>
            <w:shd w:val="clear" w:color="auto" w:fill="auto"/>
            <w:vAlign w:val="center"/>
          </w:tcPr>
          <w:p w:rsidR="001D60AA" w:rsidRPr="003F3B27" w:rsidRDefault="004C6B27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Ítem</w:t>
            </w: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Argentina</w:t>
            </w: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Tucumán 2010</w:t>
            </w:r>
          </w:p>
        </w:tc>
        <w:tc>
          <w:tcPr>
            <w:tcW w:w="4800" w:type="dxa"/>
            <w:gridSpan w:val="4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Yerba Buena</w:t>
            </w:r>
          </w:p>
        </w:tc>
      </w:tr>
      <w:tr w:rsidR="001D60AA" w:rsidRPr="003F3B27" w:rsidTr="001D60AA">
        <w:trPr>
          <w:trHeight w:val="255"/>
          <w:jc w:val="center"/>
        </w:trPr>
        <w:tc>
          <w:tcPr>
            <w:tcW w:w="1200" w:type="dxa"/>
            <w:vMerge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1991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2001</w:t>
            </w:r>
          </w:p>
        </w:tc>
        <w:tc>
          <w:tcPr>
            <w:tcW w:w="2400" w:type="dxa"/>
            <w:gridSpan w:val="2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2010</w:t>
            </w:r>
          </w:p>
        </w:tc>
      </w:tr>
      <w:tr w:rsidR="001D60AA" w:rsidRPr="003F3B27" w:rsidTr="001D60AA">
        <w:trPr>
          <w:trHeight w:val="510"/>
          <w:jc w:val="center"/>
        </w:trPr>
        <w:tc>
          <w:tcPr>
            <w:tcW w:w="1200" w:type="dxa"/>
            <w:vMerge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Total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Menores de 24 años</w:t>
            </w:r>
          </w:p>
        </w:tc>
      </w:tr>
      <w:tr w:rsidR="001D60AA" w:rsidRPr="003F3B27" w:rsidTr="001D60AA">
        <w:trPr>
          <w:trHeight w:val="794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Población Total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0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6</w:t>
            </w:r>
          </w:p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0</w:t>
            </w:r>
            <w:r w:rsidR="003F3B27">
              <w:rPr>
                <w:rFonts w:ascii="Book Antiqua" w:hAnsi="Book Antiqua"/>
                <w:szCs w:val="20"/>
              </w:rPr>
              <w:t xml:space="preserve">, </w:t>
            </w:r>
            <w:r w:rsidRPr="003F3B27">
              <w:rPr>
                <w:rFonts w:ascii="Book Antiqua" w:hAnsi="Book Antiqua"/>
                <w:szCs w:val="20"/>
              </w:rPr>
              <w:t>44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6</w:t>
            </w:r>
          </w:p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  <w:vertAlign w:val="superscript"/>
              </w:rPr>
              <w:t>provincia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3</w:t>
            </w:r>
            <w:r w:rsidR="003F3B27">
              <w:rPr>
                <w:rFonts w:ascii="Book Antiqua" w:hAnsi="Book Antiqua"/>
                <w:szCs w:val="20"/>
              </w:rPr>
              <w:t xml:space="preserve">, </w:t>
            </w:r>
            <w:r w:rsidRPr="003F3B27">
              <w:rPr>
                <w:rFonts w:ascii="Book Antiqua" w:hAnsi="Book Antiqua"/>
                <w:szCs w:val="20"/>
              </w:rPr>
              <w:t>6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3</w:t>
            </w:r>
            <w:r w:rsidR="003F3B27">
              <w:rPr>
                <w:rFonts w:ascii="Book Antiqua" w:hAnsi="Book Antiqua"/>
                <w:szCs w:val="20"/>
              </w:rPr>
              <w:t xml:space="preserve">, </w:t>
            </w:r>
            <w:r w:rsidRPr="003F3B27">
              <w:rPr>
                <w:rFonts w:ascii="Book Antiqua" w:hAnsi="Book Antiqua"/>
                <w:szCs w:val="20"/>
              </w:rPr>
              <w:t>7 x 10</w:t>
            </w:r>
            <w:r w:rsidR="004C6B27"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  <w:vertAlign w:val="superscript"/>
              </w:rPr>
              <w:t>+46%</w:t>
            </w:r>
            <w:r w:rsidR="003F3B27">
              <w:rPr>
                <w:rFonts w:ascii="Book Antiqua" w:hAnsi="Book Antiqua"/>
                <w:szCs w:val="20"/>
                <w:vertAlign w:val="superscript"/>
              </w:rPr>
              <w:t xml:space="preserve">) </w:t>
            </w:r>
            <w:r w:rsidR="0012554B" w:rsidRPr="003F3B27">
              <w:rPr>
                <w:rFonts w:ascii="Book Antiqua" w:hAnsi="Book Antiqua"/>
                <w:szCs w:val="20"/>
                <w:vertAlign w:val="superscript"/>
              </w:rPr>
              <w:t xml:space="preserve"> 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5</w:t>
            </w:r>
            <w:r w:rsidR="006D5623" w:rsidRPr="003F3B27">
              <w:rPr>
                <w:rFonts w:ascii="Book Antiqua" w:hAnsi="Book Antiqua"/>
                <w:szCs w:val="20"/>
              </w:rPr>
              <w:t xml:space="preserve"> </w:t>
            </w:r>
            <w:r w:rsidRPr="003F3B27">
              <w:rPr>
                <w:rFonts w:ascii="Book Antiqua" w:hAnsi="Book Antiqua"/>
                <w:szCs w:val="20"/>
              </w:rPr>
              <w:t>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  <w:vertAlign w:val="superscript"/>
              </w:rPr>
              <w:t>+19%</w:t>
            </w:r>
            <w:r w:rsidR="003F3B27">
              <w:rPr>
                <w:rFonts w:ascii="Book Antiqua" w:hAnsi="Book Antiqua"/>
                <w:szCs w:val="20"/>
                <w:vertAlign w:val="superscript"/>
              </w:rPr>
              <w:t xml:space="preserve">) </w:t>
            </w:r>
            <w:r w:rsidR="0012554B" w:rsidRPr="003F3B27">
              <w:rPr>
                <w:rFonts w:ascii="Book Antiqua" w:hAnsi="Book Antiqua"/>
                <w:szCs w:val="20"/>
                <w:vertAlign w:val="superscript"/>
              </w:rPr>
              <w:t xml:space="preserve"> 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5</w:t>
            </w:r>
            <w:r w:rsidR="003F3B27">
              <w:rPr>
                <w:rFonts w:ascii="Book Antiqua" w:hAnsi="Book Antiqua"/>
                <w:szCs w:val="20"/>
              </w:rPr>
              <w:t xml:space="preserve">, </w:t>
            </w:r>
            <w:r w:rsidRPr="003F3B27">
              <w:rPr>
                <w:rFonts w:ascii="Book Antiqua" w:hAnsi="Book Antiqua"/>
                <w:szCs w:val="20"/>
              </w:rPr>
              <w:t>3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1D60AA" w:rsidRPr="003F3B27" w:rsidTr="001D60AA">
        <w:trPr>
          <w:trHeight w:val="794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Densidad ab/km</w:t>
            </w:r>
            <w:r w:rsidR="004C6B27" w:rsidRPr="003F3B27">
              <w:rPr>
                <w:rFonts w:ascii="Book Antiqua" w:hAnsi="Book Antiqua"/>
                <w:szCs w:val="20"/>
                <w:vertAlign w:val="superscript"/>
              </w:rPr>
              <w:t>2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4</w:t>
            </w:r>
            <w:r w:rsidR="003F3B27">
              <w:rPr>
                <w:rFonts w:ascii="Book Antiqua" w:hAnsi="Book Antiqua"/>
                <w:szCs w:val="20"/>
              </w:rPr>
              <w:t xml:space="preserve">, </w:t>
            </w:r>
            <w:r w:rsidRPr="003F3B27">
              <w:rPr>
                <w:rFonts w:ascii="Book Antiqua" w:hAnsi="Book Antiqua"/>
                <w:szCs w:val="20"/>
              </w:rPr>
              <w:t>4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4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72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98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69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3F3B27" w:rsidRDefault="001D60AA" w:rsidP="003F3B27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</w:tbl>
    <w:p w:rsidR="00237F15" w:rsidRPr="003F3B27" w:rsidRDefault="001D60AA" w:rsidP="003F3B27">
      <w:pPr>
        <w:keepNext/>
        <w:spacing w:after="180"/>
        <w:jc w:val="both"/>
        <w:rPr>
          <w:rFonts w:ascii="Book Antiqua" w:hAnsi="Book Antiqua"/>
          <w:szCs w:val="20"/>
        </w:rPr>
      </w:pPr>
      <w:r w:rsidRPr="003F3B27">
        <w:rPr>
          <w:rFonts w:ascii="Book Antiqua" w:hAnsi="Book Antiqua"/>
          <w:szCs w:val="20"/>
        </w:rPr>
        <w:t>Cuadro 1</w:t>
      </w:r>
      <w:r w:rsidR="003F3B27">
        <w:rPr>
          <w:rFonts w:ascii="Book Antiqua" w:hAnsi="Book Antiqua"/>
          <w:szCs w:val="20"/>
        </w:rPr>
        <w:t xml:space="preserve">. </w:t>
      </w:r>
      <w:r w:rsidRPr="003F3B27">
        <w:rPr>
          <w:rFonts w:ascii="Book Antiqua" w:hAnsi="Book Antiqua"/>
          <w:szCs w:val="20"/>
        </w:rPr>
        <w:t xml:space="preserve">Evolución de la Población y sus </w:t>
      </w:r>
      <w:r w:rsidR="00D95A95" w:rsidRPr="003F3B27">
        <w:rPr>
          <w:rFonts w:ascii="Book Antiqua" w:hAnsi="Book Antiqua"/>
          <w:szCs w:val="20"/>
        </w:rPr>
        <w:t>C</w:t>
      </w:r>
      <w:r w:rsidRPr="003F3B27">
        <w:rPr>
          <w:rFonts w:ascii="Book Antiqua" w:hAnsi="Book Antiqua"/>
          <w:szCs w:val="20"/>
        </w:rPr>
        <w:t>aracterísticas en el Departamento Yerba Buena</w:t>
      </w:r>
      <w:r w:rsidR="00F00D03" w:rsidRPr="003F3B27">
        <w:rPr>
          <w:rFonts w:ascii="Book Antiqua" w:hAnsi="Book Antiqua"/>
          <w:szCs w:val="20"/>
        </w:rPr>
        <w:t xml:space="preserve"> </w:t>
      </w:r>
      <w:r w:rsidRPr="003F3B27">
        <w:rPr>
          <w:rFonts w:ascii="Book Antiqua" w:hAnsi="Book Antiqua"/>
          <w:szCs w:val="20"/>
        </w:rPr>
        <w:t>Tucumán</w:t>
      </w:r>
    </w:p>
    <w:p w:rsidR="00237F15" w:rsidRPr="003F3B27" w:rsidRDefault="001D60AA" w:rsidP="003F3B27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B</w:t>
      </w:r>
      <w:r w:rsidR="003F3B27">
        <w:rPr>
          <w:rFonts w:ascii="Book Antiqua" w:hAnsi="Book Antiqua"/>
        </w:rPr>
        <w:t xml:space="preserve">) </w:t>
      </w:r>
      <w:r w:rsidR="0012554B" w:rsidRPr="003F3B27">
        <w:rPr>
          <w:rFonts w:ascii="Book Antiqua" w:hAnsi="Book Antiqua"/>
        </w:rPr>
        <w:t xml:space="preserve"> </w:t>
      </w:r>
      <w:r w:rsidRPr="003F3B27">
        <w:rPr>
          <w:rFonts w:ascii="Book Antiqua" w:hAnsi="Book Antiqua"/>
        </w:rPr>
        <w:t>Que existen estudios que muestran que la respuesta a la necesidad de espacio físico de esa realidad demográfica en Yerba Buena ha generado una construcción desordenada</w:t>
      </w:r>
      <w:r w:rsidR="0012554B" w:rsidRPr="003F3B27">
        <w:rPr>
          <w:rFonts w:ascii="Book Antiqua" w:hAnsi="Book Antiqua"/>
        </w:rPr>
        <w:t xml:space="preserve"> </w:t>
      </w:r>
      <w:r w:rsidR="003F3B27">
        <w:rPr>
          <w:rFonts w:ascii="Book Antiqua" w:hAnsi="Book Antiqua"/>
        </w:rPr>
        <w:t xml:space="preserve"> (</w:t>
      </w:r>
      <w:r w:rsidRPr="003F3B27">
        <w:rPr>
          <w:rFonts w:ascii="Book Antiqua" w:hAnsi="Book Antiqua"/>
        </w:rPr>
        <w:t>Rev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Arquitectura &amp; Construcción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edición N</w:t>
      </w:r>
      <w:r w:rsidR="003F3B27">
        <w:rPr>
          <w:rFonts w:ascii="Book Antiqua" w:hAnsi="Book Antiqua"/>
        </w:rPr>
        <w:t xml:space="preserve">º </w:t>
      </w:r>
      <w:r w:rsidRPr="003F3B27">
        <w:rPr>
          <w:rFonts w:ascii="Book Antiqua" w:hAnsi="Book Antiqua"/>
        </w:rPr>
        <w:t>306 del año 2010</w:t>
      </w:r>
      <w:r w:rsidR="003F3B27">
        <w:rPr>
          <w:rFonts w:ascii="Book Antiqua" w:hAnsi="Book Antiqua"/>
        </w:rPr>
        <w:t xml:space="preserve">) </w:t>
      </w:r>
      <w:r w:rsidR="0012554B" w:rsidRPr="003F3B27">
        <w:rPr>
          <w:rFonts w:ascii="Book Antiqua" w:hAnsi="Book Antiqua"/>
        </w:rPr>
        <w:t xml:space="preserve"> </w:t>
      </w:r>
      <w:r w:rsidRPr="003F3B27">
        <w:rPr>
          <w:rFonts w:ascii="Book Antiqua" w:hAnsi="Book Antiqua"/>
        </w:rPr>
        <w:t>que provoca problemas tanto sociales como ambientales</w:t>
      </w:r>
      <w:r w:rsidR="0012554B" w:rsidRPr="003F3B27">
        <w:rPr>
          <w:rFonts w:ascii="Book Antiqua" w:hAnsi="Book Antiqua"/>
        </w:rPr>
        <w:t xml:space="preserve"> </w:t>
      </w:r>
      <w:r w:rsidR="003F3B27">
        <w:rPr>
          <w:rFonts w:ascii="Book Antiqua" w:hAnsi="Book Antiqua"/>
        </w:rPr>
        <w:t xml:space="preserve"> (</w:t>
      </w:r>
      <w:r w:rsidRPr="003F3B27">
        <w:rPr>
          <w:rFonts w:ascii="Book Antiqua" w:hAnsi="Book Antiqua"/>
        </w:rPr>
        <w:t>contaminación del aire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calidad del agua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gestión de residuos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transporte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usos de suelo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etc</w:t>
      </w:r>
      <w:r w:rsidR="003F3B27">
        <w:rPr>
          <w:rFonts w:ascii="Book Antiqua" w:hAnsi="Book Antiqua"/>
        </w:rPr>
        <w:t xml:space="preserve">.)  </w:t>
      </w:r>
      <w:r w:rsidR="0012554B" w:rsidRPr="003F3B27">
        <w:rPr>
          <w:rFonts w:ascii="Book Antiqua" w:hAnsi="Book Antiqua"/>
        </w:rPr>
        <w:t xml:space="preserve"> </w:t>
      </w:r>
      <w:r w:rsidRPr="003F3B27">
        <w:rPr>
          <w:rFonts w:ascii="Book Antiqua" w:hAnsi="Book Antiqua"/>
        </w:rPr>
        <w:t>y una dificultad cada vez mayor para brindar servicios públicos adecuados y eficientes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Y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C</w:t>
      </w:r>
      <w:r w:rsidR="003F3B27">
        <w:rPr>
          <w:rFonts w:ascii="Book Antiqua" w:hAnsi="Book Antiqua"/>
        </w:rPr>
        <w:t xml:space="preserve">) </w:t>
      </w:r>
      <w:r w:rsidRPr="003F3B27">
        <w:rPr>
          <w:rFonts w:ascii="Book Antiqua" w:hAnsi="Book Antiqua"/>
        </w:rPr>
        <w:t xml:space="preserve"> Que otro grupo de profesionales vinculados a la Facultad de Arquitectura de la U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N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T</w:t>
      </w:r>
      <w:r w:rsidR="003F3B27">
        <w:rPr>
          <w:rFonts w:ascii="Book Antiqua" w:hAnsi="Book Antiqua"/>
        </w:rPr>
        <w:t xml:space="preserve">. , </w:t>
      </w:r>
      <w:r w:rsidRPr="003F3B27">
        <w:rPr>
          <w:rFonts w:ascii="Book Antiqua" w:hAnsi="Book Antiqua"/>
        </w:rPr>
        <w:t xml:space="preserve">Matilde Malizia y Pablo Paolasso del Concejo Nacional de Investigaciones </w:t>
      </w:r>
      <w:r w:rsidRPr="003F3B27">
        <w:rPr>
          <w:rFonts w:ascii="Book Antiqua" w:hAnsi="Book Antiqua"/>
        </w:rPr>
        <w:lastRenderedPageBreak/>
        <w:t>Científicas y Técnicas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Universidad Nacional de Tucumán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 xml:space="preserve">Argentina presentaron un trabajo denominado LAS NUEVAS FORMAS DE EXPANSIÓN URBANAS EN YERBA BUENA </w:t>
      </w:r>
      <w:r w:rsidR="003F3B27">
        <w:rPr>
          <w:rFonts w:ascii="Book Antiqua" w:hAnsi="Book Antiqua"/>
        </w:rPr>
        <w:t xml:space="preserve"> (</w:t>
      </w:r>
      <w:r w:rsidRPr="003F3B27">
        <w:rPr>
          <w:rFonts w:ascii="Book Antiqua" w:hAnsi="Book Antiqua"/>
        </w:rPr>
        <w:t>GRAN SAN MIGUEL DE TUCUMAN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ARGENTINA</w:t>
      </w:r>
      <w:r w:rsidR="003F3B27">
        <w:rPr>
          <w:rFonts w:ascii="Book Antiqua" w:hAnsi="Book Antiqua"/>
        </w:rPr>
        <w:t xml:space="preserve">) </w:t>
      </w:r>
      <w:r w:rsidRPr="003F3B27">
        <w:rPr>
          <w:rFonts w:ascii="Book Antiqua" w:hAnsi="Book Antiqua"/>
        </w:rPr>
        <w:t xml:space="preserve"> BARRIOS PRIVADOS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COUNTRIES Y URBANIZACIONES CERRADAS en el X Coloquio Internacional de Geocrítica realizado en la Universidad Federal de Río Grande Do Sul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En ese trabajo desarrollaron estudios e investigaciones en el Municipio que aportarían mejoras sobre la forma de vida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como resolver el caos del tránsito y desarrollar emprendimientos para fortalecer el turismo y la cultura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Pero sobre todo el estudio señala la necesidad imperiosa de un reordenamiento territorial y urbanístico</w:t>
      </w:r>
      <w:r w:rsidR="003F3B27">
        <w:rPr>
          <w:rFonts w:ascii="Book Antiqua" w:hAnsi="Book Antiqua"/>
        </w:rPr>
        <w:t xml:space="preserve">.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Considera además que “son modelos de segregación socio-espacial con crecimiento en forma de islas que generan una negativa fragmentación”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En el 2007 existían ya 45 emprendimientos cuya distribución se muestra en la figura que se adjunta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de los cuales 40 eran barrios cerrados y 5 countrys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De estos últimos se destacan por su superficie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Las Yungas con 135 ha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y el Jockey Club con 160 ha ocupadas aproximadamente por 300 familias que allí residen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con densidad poblacional de 1 familia Ha</w:t>
      </w:r>
      <w:r w:rsidR="003F3B27">
        <w:rPr>
          <w:rFonts w:ascii="Book Antiqua" w:hAnsi="Book Antiqua"/>
        </w:rPr>
        <w:t xml:space="preserve">.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Si tenemos en cuenta que el mega emprendimiento Lomas de Tafí ocupa 397 Ha para 5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000 familias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queda claro que las urbanizaciones especiales están ocupando gran parte del territorio municipal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con densidad poblacional de 12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6 familias por Ha</w:t>
      </w:r>
      <w:r w:rsidR="003F3B27">
        <w:rPr>
          <w:rFonts w:ascii="Book Antiqua" w:hAnsi="Book Antiqua"/>
        </w:rPr>
        <w:t xml:space="preserve">.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Los autores del trabajo plantean que “la proliferación de estos emprendimientos generó un quiebre en la trama urbana debido a que las grandes dimensiones de sus terrenos impiden una libre y directa circulación hacia los principales ejes de la ciudad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Conforman una barrera física y visual que se manifiesta en cercas y muros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lo que incide directamente en las relaciones sociales entabladas entre los habitantes del lugar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La fragmentación del espacio urbano repercute en la segregación social y si bien son fuentes de puestos de trabajo son poco calificados y mal remunerados”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El trabajo finaliza diciendo que “las autoridades locales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no dimensionan los riesgos o efectos que los nuevos modelos de urbanización pueden tener en la organización social”</w:t>
      </w:r>
      <w:r w:rsidR="003F3B27">
        <w:rPr>
          <w:rFonts w:ascii="Book Antiqua" w:hAnsi="Book Antiqua"/>
        </w:rPr>
        <w:t xml:space="preserve">; </w:t>
      </w:r>
      <w:r w:rsidRPr="003F3B27">
        <w:rPr>
          <w:rFonts w:ascii="Book Antiqua" w:hAnsi="Book Antiqua"/>
        </w:rPr>
        <w:t>y</w:t>
      </w:r>
    </w:p>
    <w:p w:rsidR="003F3B27" w:rsidRPr="003F3B27" w:rsidRDefault="003F3B27" w:rsidP="003F3B27">
      <w:pPr>
        <w:pStyle w:val="NormalWeb"/>
        <w:keepNext/>
        <w:spacing w:before="240" w:beforeAutospacing="0" w:after="60" w:afterAutospacing="0"/>
        <w:rPr>
          <w:rFonts w:ascii="Book Antiqua" w:hAnsi="Book Antiqua"/>
          <w:b/>
          <w:bCs/>
        </w:rPr>
      </w:pPr>
      <w:r w:rsidRPr="003F3B27">
        <w:rPr>
          <w:rFonts w:ascii="Book Antiqua" w:hAnsi="Book Antiqua"/>
          <w:b/>
          <w:bCs/>
        </w:rPr>
        <w:t>CONSIDERANDO:</w:t>
      </w:r>
    </w:p>
    <w:p w:rsidR="003F3B27" w:rsidRPr="003F3B27" w:rsidRDefault="003F3B27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D6BE2" w:rsidRPr="003F3B27">
        <w:rPr>
          <w:rFonts w:ascii="Book Antiqua" w:hAnsi="Book Antiqua"/>
        </w:rPr>
        <w:t>Que es responsabilidad de la conducción política de este Departamento dar respuesta a las necesidades de la población en las cuestiones básicas como salud</w:t>
      </w:r>
      <w:r>
        <w:rPr>
          <w:rFonts w:ascii="Book Antiqua" w:hAnsi="Book Antiqua"/>
        </w:rPr>
        <w:t xml:space="preserve">, </w:t>
      </w:r>
      <w:r w:rsidR="006D6BE2" w:rsidRPr="003F3B27">
        <w:rPr>
          <w:rFonts w:ascii="Book Antiqua" w:hAnsi="Book Antiqua"/>
        </w:rPr>
        <w:t>educación</w:t>
      </w:r>
      <w:r>
        <w:rPr>
          <w:rFonts w:ascii="Book Antiqua" w:hAnsi="Book Antiqua"/>
        </w:rPr>
        <w:t xml:space="preserve">, </w:t>
      </w:r>
      <w:r w:rsidR="006D6BE2" w:rsidRPr="003F3B27">
        <w:rPr>
          <w:rFonts w:ascii="Book Antiqua" w:hAnsi="Book Antiqua"/>
        </w:rPr>
        <w:t xml:space="preserve">seguridad y fundamentalmente de un </w:t>
      </w:r>
      <w:r w:rsidR="006D6BE2" w:rsidRPr="003F3B27">
        <w:rPr>
          <w:rFonts w:ascii="Book Antiqua" w:hAnsi="Book Antiqua"/>
          <w:iCs/>
        </w:rPr>
        <w:t>espacio vital donde desarrollen y organicen su grupo familiar integrándose así a la comunidad como persona de bien</w:t>
      </w:r>
      <w:r>
        <w:rPr>
          <w:rFonts w:ascii="Book Antiqua" w:hAnsi="Book Antiqua"/>
        </w:rPr>
        <w:t xml:space="preserve">.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 se debe reconocer entonces que más allá del trabajo destacado de técnicos del ejecutivo municipal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la gravedad de la situación indica resultados negativos en esta temática de ocupación del espacio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ya que prácticamente no deja espacio vital para viviendas sociales de clases populares como grupos familiares recién constituidos que quieran habitar este municipio</w:t>
      </w:r>
      <w:r w:rsidR="003F3B27">
        <w:rPr>
          <w:rFonts w:ascii="Book Antiqua" w:hAnsi="Book Antiqua"/>
        </w:rPr>
        <w:t xml:space="preserve">;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 el sostenido crecimiento de los últimos años de urbanizaciones especiales genera inadecuadas prestaciones y accesibilidad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problemas de tránsito interno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 xml:space="preserve">como así </w:t>
      </w:r>
      <w:r w:rsidRPr="003F3B27">
        <w:rPr>
          <w:rFonts w:ascii="Book Antiqua" w:hAnsi="Book Antiqua"/>
        </w:rPr>
        <w:lastRenderedPageBreak/>
        <w:t>también serios inconvenientes para el escurrimiento de aguas generando inundaciones en zonas periféricas a los mismos</w:t>
      </w:r>
      <w:r w:rsidR="003F3B27">
        <w:rPr>
          <w:rFonts w:ascii="Book Antiqua" w:hAnsi="Book Antiqua"/>
        </w:rPr>
        <w:t xml:space="preserve">;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 se han construído countrys y barrios cerrados en zonas que generan un fuerte impacto al medio ambiente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especialmente en zonas de pedemonte y zonas bajas</w:t>
      </w:r>
      <w:r w:rsidR="003F3B27">
        <w:rPr>
          <w:rFonts w:ascii="Book Antiqua" w:hAnsi="Book Antiqua"/>
        </w:rPr>
        <w:t xml:space="preserve">;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 se ha alejado la participación ciudadana a través de sus representantes y a organismos descentralizados de las decisiones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ya que varios vecinos reclaman ante este Cuerpo los daños ocasionados por las urbanizaciones especiales a barrios periféricos</w:t>
      </w:r>
      <w:r w:rsidR="003F3B27">
        <w:rPr>
          <w:rFonts w:ascii="Book Antiqua" w:hAnsi="Book Antiqua"/>
        </w:rPr>
        <w:t xml:space="preserve">;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 el presente proyecto de ordenanza no superpone funciones del ejecutivo municipal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ni crea conflictos de poderes alguno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ya que el Intendente puede aprobar loteos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mediante decretos correspondientes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siempre que el loteo encuadre dentro de las normas dictadas por este Concejo a través de ordenanza correspondiente según el Inciso 26 del Artículo 47 de la Ley 5529 y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por el contrario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este Honorable Cuerpo pretende colaborar como representante del Pueblo a cometer la menor cantidad de errores posibles al respecto de la instalación de urbanizaciones especiales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cumpliendo con la responsabilidad asignada por la ciudadanía</w:t>
      </w:r>
      <w:r w:rsidR="003F3B27">
        <w:rPr>
          <w:rFonts w:ascii="Book Antiqua" w:hAnsi="Book Antiqua"/>
        </w:rPr>
        <w:t xml:space="preserve">: </w:t>
      </w:r>
    </w:p>
    <w:p w:rsidR="003F3B27" w:rsidRPr="003F3B27" w:rsidRDefault="006D6BE2" w:rsidP="003F3B27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3F3B27">
        <w:rPr>
          <w:rFonts w:ascii="Book Antiqua" w:hAnsi="Book Antiqua"/>
        </w:rPr>
        <w:t>Que por otra parte la Ordenanza No 1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600 que deroga la Ordenanza 1</w:t>
      </w:r>
      <w:r w:rsidR="003F3B27">
        <w:rPr>
          <w:rFonts w:ascii="Book Antiqua" w:hAnsi="Book Antiqua"/>
        </w:rPr>
        <w:t xml:space="preserve">. </w:t>
      </w:r>
      <w:r w:rsidRPr="003F3B27">
        <w:rPr>
          <w:rFonts w:ascii="Book Antiqua" w:hAnsi="Book Antiqua"/>
        </w:rPr>
        <w:t>374 hace referencia a las capacidades técnicas del Ejecutivo Municipal y a las virtudes del Código de Planeamiento Urbano Ordenanza No 613/94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obsoleto al año 2012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ya que en aquel momento era absolutamente inferior la cantidad de urbanizaciones especiales existente como también las características demográficas de esta ciudad a lo que hacemos referencia al comienzo de este proyecto</w:t>
      </w:r>
      <w:r w:rsidR="003F3B27">
        <w:rPr>
          <w:rFonts w:ascii="Book Antiqua" w:hAnsi="Book Antiqua"/>
        </w:rPr>
        <w:t xml:space="preserve">; </w:t>
      </w:r>
    </w:p>
    <w:p w:rsidR="00237F15" w:rsidRPr="003F3B27" w:rsidRDefault="003F3B27" w:rsidP="003F3B2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F3B2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2554B" w:rsidRPr="003F3B27" w:rsidRDefault="00F00D03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</w:t>
      </w:r>
      <w:r w:rsidR="00E67DF6" w:rsidRPr="003F3B27">
        <w:rPr>
          <w:rFonts w:ascii="Book Antiqua" w:hAnsi="Book Antiqua"/>
          <w:u w:val="single"/>
        </w:rPr>
        <w:t xml:space="preserve"> PRIMERO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="00E67DF6" w:rsidRPr="003F3B27">
        <w:rPr>
          <w:rFonts w:ascii="Book Antiqua" w:hAnsi="Book Antiqua"/>
        </w:rPr>
        <w:t>OBJETO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La presente Ordenanza establece las condiciones para la aprobación de las urbanizaciones especiales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Entiéndase por urbanizaciones especiales lo dispuesto en Capítulo 2 Apartados 2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2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1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1 de la Ordenanza 613/94 Código de Planeamiento Urbano</w:t>
      </w:r>
      <w:r w:rsidR="003F3B27">
        <w:rPr>
          <w:rFonts w:ascii="Book Antiqua" w:hAnsi="Book Antiqua"/>
        </w:rPr>
        <w:t xml:space="preserve">: </w:t>
      </w:r>
      <w:r w:rsidR="00D41892" w:rsidRPr="003F3B27">
        <w:rPr>
          <w:rFonts w:ascii="Book Antiqua" w:hAnsi="Book Antiqua"/>
        </w:rPr>
        <w:t>“Todo emprendimiento público o privado localizado de cualquiera de las zonas y/o unidades ambientales del Ejido Municipal que se desarrollen en una fracción de tierra cuya superficie sea igual o mayor a 2500 m</w:t>
      </w:r>
      <w:r w:rsidR="00D41892" w:rsidRPr="003F3B27">
        <w:rPr>
          <w:rFonts w:ascii="Book Antiqua" w:hAnsi="Book Antiqua"/>
          <w:vertAlign w:val="superscript"/>
        </w:rPr>
        <w:t>2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o tengan las características de manzanas conformadas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ya sea para conjunto habitacional o no habitacional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comercial o de servicio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inclusive los loteos</w:t>
      </w:r>
      <w:r w:rsidR="006804A7" w:rsidRPr="003F3B27">
        <w:rPr>
          <w:rFonts w:ascii="Book Antiqua" w:hAnsi="Book Antiqua"/>
        </w:rPr>
        <w:t>”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F00D03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</w:t>
      </w:r>
      <w:r w:rsidR="00E67DF6" w:rsidRPr="003F3B27">
        <w:rPr>
          <w:rFonts w:ascii="Book Antiqua" w:hAnsi="Book Antiqua"/>
          <w:u w:val="single"/>
        </w:rPr>
        <w:t xml:space="preserve"> SEGUNDO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="00D41892" w:rsidRPr="003F3B27">
        <w:rPr>
          <w:rFonts w:ascii="Book Antiqua" w:hAnsi="Book Antiqua"/>
        </w:rPr>
        <w:t>APROBACIÓN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Para la aprobación de las urbanizaciones especiales los titulares del proyecto presentarán toda la documentación técnica referida a la misma de acuerdo a lo establecido por Ordenanza 613/94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Código de Planeamiento Urbano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Las áreas competentes del D</w:t>
      </w:r>
      <w:r w:rsidR="002C7145" w:rsidRPr="003F3B27">
        <w:rPr>
          <w:rFonts w:ascii="Book Antiqua" w:hAnsi="Book Antiqua"/>
        </w:rPr>
        <w:t>epartamento Ejecutivo Municipal</w:t>
      </w:r>
      <w:r w:rsidR="00D41892" w:rsidRPr="003F3B27">
        <w:rPr>
          <w:rFonts w:ascii="Book Antiqua" w:hAnsi="Book Antiqua"/>
        </w:rPr>
        <w:t xml:space="preserve"> evaluarán el proyecto y podrán emitir</w:t>
      </w:r>
      <w:r w:rsidR="003F3B27">
        <w:rPr>
          <w:rFonts w:ascii="Book Antiqua" w:hAnsi="Book Antiqua"/>
        </w:rPr>
        <w:t xml:space="preserve">: </w:t>
      </w:r>
      <w:r w:rsidR="00D41892" w:rsidRPr="003F3B27">
        <w:rPr>
          <w:rFonts w:ascii="Book Antiqua" w:hAnsi="Book Antiqua"/>
        </w:rPr>
        <w:t>Factibilidad Positiva o de Factibilidad Negativa de acuerdo a la reglamentación vigente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El</w:t>
      </w:r>
      <w:r w:rsidR="003F3B27">
        <w:rPr>
          <w:rFonts w:ascii="Book Antiqua" w:hAnsi="Book Antiqua"/>
        </w:rPr>
        <w:t>D.E.M.</w:t>
      </w:r>
      <w:r w:rsidR="00D41892" w:rsidRPr="003F3B27">
        <w:rPr>
          <w:rFonts w:ascii="Book Antiqua" w:hAnsi="Book Antiqua"/>
        </w:rPr>
        <w:t>podrá solicitar ampliación o aclaración de la documentación técnica cuando lo considere necesario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Si el proyecto obtuviere la factibilidad positiva será elevado al Concejo Deliberante para su análisis y aprobación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Si el proyecto obtuviere factibilidad negativa será informado al Concejo Deliberante para su conocimiento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F00D03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lastRenderedPageBreak/>
        <w:t>ARTÍCULO</w:t>
      </w:r>
      <w:r w:rsidR="00E67DF6" w:rsidRPr="003F3B27">
        <w:rPr>
          <w:rFonts w:ascii="Book Antiqua" w:hAnsi="Book Antiqua"/>
          <w:u w:val="single"/>
        </w:rPr>
        <w:t xml:space="preserve"> TERCERO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="00D41892" w:rsidRPr="003F3B27">
        <w:rPr>
          <w:rFonts w:ascii="Book Antiqua" w:hAnsi="Book Antiqua"/>
        </w:rPr>
        <w:t>APROBACIONES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Todos los Proyectos de urbanizaciones especiales que hayan iniciado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mediante acto administrativo formal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la presentación de documentación técnica para su aprobación en sede administrativa del D</w:t>
      </w:r>
      <w:r w:rsidR="002C7145" w:rsidRPr="003F3B27">
        <w:rPr>
          <w:rFonts w:ascii="Book Antiqua" w:hAnsi="Book Antiqua"/>
        </w:rPr>
        <w:t>epartamento Ejecutivo Municipal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quedan comprendidos por esta Ordenanza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En consecuencia QUEDAN SUSPENDIDAS todas las autorizaciones provisorias o condicionales y por lo tanto la continuidad del emprendimiento hasta tanto se complete la aprobación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F00D03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</w:t>
      </w:r>
      <w:r w:rsidR="000A7E64" w:rsidRPr="003F3B27">
        <w:rPr>
          <w:rFonts w:ascii="Book Antiqua" w:hAnsi="Book Antiqua"/>
          <w:u w:val="single"/>
        </w:rPr>
        <w:t xml:space="preserve"> CUARTO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="00D41892" w:rsidRPr="003F3B27">
        <w:rPr>
          <w:rFonts w:ascii="Book Antiqua" w:hAnsi="Book Antiqua"/>
        </w:rPr>
        <w:t>INICIO DE OBRA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Los responsables de la urbanización especial no podrán iniciar las obras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en ninguna de sus etapas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si nocuentan con la Aprobación del Concejo Deliberante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F00D03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</w:t>
      </w:r>
      <w:r w:rsidR="005821B4" w:rsidRPr="003F3B27">
        <w:rPr>
          <w:rFonts w:ascii="Book Antiqua" w:hAnsi="Book Antiqua"/>
          <w:u w:val="single"/>
        </w:rPr>
        <w:t xml:space="preserve"> QUINTO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="00D41892" w:rsidRPr="003F3B27">
        <w:rPr>
          <w:rFonts w:ascii="Book Antiqua" w:hAnsi="Book Antiqua"/>
        </w:rPr>
        <w:t>INFORME DE ESTADO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El D</w:t>
      </w:r>
      <w:r w:rsidR="002C7145" w:rsidRPr="003F3B27">
        <w:rPr>
          <w:rFonts w:ascii="Book Antiqua" w:hAnsi="Book Antiqua"/>
        </w:rPr>
        <w:t>epartamento Ejecutivo Municipal</w:t>
      </w:r>
      <w:r w:rsidR="00D41892" w:rsidRPr="003F3B27">
        <w:rPr>
          <w:rFonts w:ascii="Book Antiqua" w:hAnsi="Book Antiqua"/>
        </w:rPr>
        <w:t xml:space="preserve"> a través de la Secretaría de Obras Públicas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notificará en forma fehaciente a los titulares y responsables técnicos de todas las urbanizaciones especiales en trámite de la presente norma y remitirá al Concejo</w:t>
      </w:r>
      <w:r w:rsidR="00404DF4" w:rsidRPr="003F3B27">
        <w:rPr>
          <w:rFonts w:ascii="Book Antiqua" w:hAnsi="Book Antiqua"/>
        </w:rPr>
        <w:t xml:space="preserve"> Deliberante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en un plazo máximo de treinta días hábiles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 xml:space="preserve">el detalle completo de los pedidos de aprobación de urbanizaciones especiales </w:t>
      </w:r>
      <w:r w:rsidR="00145F70" w:rsidRPr="003F3B27">
        <w:rPr>
          <w:rFonts w:ascii="Book Antiqua" w:hAnsi="Book Antiqua"/>
        </w:rPr>
        <w:t>iniciados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con una síntesis descriptiva somera de sus características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localización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estado en que seencuentra en trámite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si posee algún autorización provisoria de algún tipo y toda información que considere de relevancia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F00D03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</w:t>
      </w:r>
      <w:r w:rsidR="005821B4" w:rsidRPr="003F3B27">
        <w:rPr>
          <w:rFonts w:ascii="Book Antiqua" w:hAnsi="Book Antiqua"/>
          <w:u w:val="single"/>
        </w:rPr>
        <w:t xml:space="preserve"> SEXTO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="00D41892" w:rsidRPr="003F3B27">
        <w:rPr>
          <w:rFonts w:ascii="Book Antiqua" w:hAnsi="Book Antiqua"/>
        </w:rPr>
        <w:t>ACTUALIZACIÓN NORMATIVA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Crear en el ámbito del Concejo Deliberante una Comisión especial que analice la conveniencia y necesidad de actualización de la normativa que regula el ordenamiento urbano de la ciudad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la que deberá expedirse respecto de los procedimientos a seguir para su elaboración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La Comisión especial podrá inte</w:t>
      </w:r>
      <w:r w:rsidR="002C7145" w:rsidRPr="003F3B27">
        <w:rPr>
          <w:rFonts w:ascii="Book Antiqua" w:hAnsi="Book Antiqua"/>
        </w:rPr>
        <w:t>grar a su seno a miembros del Departamento Ejecutivo Municipal</w:t>
      </w:r>
      <w:r w:rsidR="00D41892" w:rsidRPr="003F3B27">
        <w:rPr>
          <w:rFonts w:ascii="Book Antiqua" w:hAnsi="Book Antiqua"/>
        </w:rPr>
        <w:t xml:space="preserve"> y a especialistas del medio</w:t>
      </w:r>
      <w:r w:rsidR="003F3B27">
        <w:rPr>
          <w:rFonts w:ascii="Book Antiqua" w:hAnsi="Book Antiqua"/>
        </w:rPr>
        <w:t xml:space="preserve">. </w:t>
      </w:r>
      <w:r w:rsidR="00D41892" w:rsidRPr="003F3B27">
        <w:rPr>
          <w:rFonts w:ascii="Book Antiqua" w:hAnsi="Book Antiqua"/>
        </w:rPr>
        <w:t>La Comisión presentará ante el Cuerpo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en un plazo de 90</w:t>
      </w:r>
      <w:r w:rsidR="0012554B" w:rsidRPr="003F3B27">
        <w:rPr>
          <w:rFonts w:ascii="Book Antiqua" w:hAnsi="Book Antiqua"/>
        </w:rPr>
        <w:t xml:space="preserve"> </w:t>
      </w:r>
      <w:r w:rsidR="003F3B27">
        <w:rPr>
          <w:rFonts w:ascii="Book Antiqua" w:hAnsi="Book Antiqua"/>
        </w:rPr>
        <w:t xml:space="preserve"> (</w:t>
      </w:r>
      <w:r w:rsidR="00D41892" w:rsidRPr="003F3B27">
        <w:rPr>
          <w:rFonts w:ascii="Book Antiqua" w:hAnsi="Book Antiqua"/>
        </w:rPr>
        <w:t>noventa</w:t>
      </w:r>
      <w:r w:rsidR="003F3B27">
        <w:rPr>
          <w:rFonts w:ascii="Book Antiqua" w:hAnsi="Book Antiqua"/>
        </w:rPr>
        <w:t xml:space="preserve">) </w:t>
      </w:r>
      <w:r w:rsidR="0012554B" w:rsidRPr="003F3B27">
        <w:rPr>
          <w:rFonts w:ascii="Book Antiqua" w:hAnsi="Book Antiqua"/>
        </w:rPr>
        <w:t xml:space="preserve"> </w:t>
      </w:r>
      <w:r w:rsidR="00D41892" w:rsidRPr="003F3B27">
        <w:rPr>
          <w:rFonts w:ascii="Book Antiqua" w:hAnsi="Book Antiqua"/>
        </w:rPr>
        <w:t>días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sus recomendaciones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F00D03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</w:t>
      </w:r>
      <w:r w:rsidR="005821B4" w:rsidRPr="003F3B27">
        <w:rPr>
          <w:rFonts w:ascii="Book Antiqua" w:hAnsi="Book Antiqua"/>
          <w:u w:val="single"/>
        </w:rPr>
        <w:t xml:space="preserve"> SEPTIMO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="00D41892" w:rsidRPr="003F3B27">
        <w:rPr>
          <w:rFonts w:ascii="Book Antiqua" w:hAnsi="Book Antiqua"/>
        </w:rPr>
        <w:t>DERÓGUESE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total o parcialmente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según corresponda</w:t>
      </w:r>
      <w:r w:rsidR="003F3B27">
        <w:rPr>
          <w:rFonts w:ascii="Book Antiqua" w:hAnsi="Book Antiqua"/>
        </w:rPr>
        <w:t xml:space="preserve">, </w:t>
      </w:r>
      <w:r w:rsidR="00D41892" w:rsidRPr="003F3B27">
        <w:rPr>
          <w:rFonts w:ascii="Book Antiqua" w:hAnsi="Book Antiqua"/>
        </w:rPr>
        <w:t>toda Ordenanza que se contraponga a lo normado en la presente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D41892" w:rsidP="003F3B27">
      <w:pPr>
        <w:keepNext/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 OCTAVO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Pr="003F3B27">
        <w:rPr>
          <w:rFonts w:ascii="Book Antiqua" w:hAnsi="Book Antiqua"/>
        </w:rPr>
        <w:t>ESTABLÉZCASE plena vigencia de la presente Ordenanza a partir de su sanción y promulgación</w:t>
      </w:r>
      <w:r w:rsidR="003F3B27">
        <w:rPr>
          <w:rFonts w:ascii="Book Antiqua" w:hAnsi="Book Antiqua"/>
        </w:rPr>
        <w:t xml:space="preserve">. </w:t>
      </w:r>
    </w:p>
    <w:p w:rsidR="0012554B" w:rsidRPr="003F3B27" w:rsidRDefault="00D41892" w:rsidP="003F3B2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F3B27">
        <w:rPr>
          <w:rFonts w:ascii="Book Antiqua" w:hAnsi="Book Antiqua"/>
          <w:u w:val="single"/>
        </w:rPr>
        <w:t>ARTÍCULO NOVENO</w:t>
      </w:r>
      <w:r w:rsidR="003F3B27" w:rsidRPr="003F3B27">
        <w:rPr>
          <w:rFonts w:ascii="Book Antiqua" w:hAnsi="Book Antiqua"/>
          <w:u w:val="single"/>
        </w:rPr>
        <w:t>:</w:t>
      </w:r>
      <w:r w:rsidR="003F3B27">
        <w:rPr>
          <w:rFonts w:ascii="Book Antiqua" w:hAnsi="Book Antiqua"/>
        </w:rPr>
        <w:t xml:space="preserve"> </w:t>
      </w:r>
      <w:r w:rsidRPr="003F3B27">
        <w:rPr>
          <w:rFonts w:ascii="Book Antiqua" w:hAnsi="Book Antiqua"/>
        </w:rPr>
        <w:t>COMUNÍQUESE</w:t>
      </w:r>
      <w:r w:rsidR="003F3B27">
        <w:rPr>
          <w:rFonts w:ascii="Book Antiqua" w:hAnsi="Book Antiqua"/>
        </w:rPr>
        <w:t xml:space="preserve">, </w:t>
      </w:r>
      <w:r w:rsidRPr="003F3B27">
        <w:rPr>
          <w:rFonts w:ascii="Book Antiqua" w:hAnsi="Book Antiqua"/>
        </w:rPr>
        <w:t>REGÍSTRESE Y ARCHÍVESE</w:t>
      </w:r>
      <w:r w:rsidR="003F3B27">
        <w:rPr>
          <w:rFonts w:ascii="Book Antiqua" w:hAnsi="Book Antiqua"/>
        </w:rPr>
        <w:t xml:space="preserve">. </w:t>
      </w:r>
    </w:p>
    <w:sectPr w:rsidR="0012554B" w:rsidRPr="003F3B27" w:rsidSect="003F3B27">
      <w:footerReference w:type="default" r:id="rId7"/>
      <w:pgSz w:w="11906" w:h="16838" w:code="5"/>
      <w:pgMar w:top="1417" w:right="1134" w:bottom="1134" w:left="1701" w:header="709" w:footer="709" w:gutter="0"/>
      <w:pgNumType w:start="23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648" w:rsidRDefault="00463648" w:rsidP="00463648">
      <w:r>
        <w:separator/>
      </w:r>
    </w:p>
  </w:endnote>
  <w:endnote w:type="continuationSeparator" w:id="0">
    <w:p w:rsidR="00463648" w:rsidRDefault="00463648" w:rsidP="00463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3648" w:rsidRPr="00B31484" w:rsidRDefault="004636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648" w:rsidRDefault="00463648" w:rsidP="00463648">
      <w:r>
        <w:separator/>
      </w:r>
    </w:p>
  </w:footnote>
  <w:footnote w:type="continuationSeparator" w:id="0">
    <w:p w:rsidR="00463648" w:rsidRDefault="00463648" w:rsidP="00463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073A4"/>
    <w:rsid w:val="000016B4"/>
    <w:rsid w:val="00007FDB"/>
    <w:rsid w:val="000367D9"/>
    <w:rsid w:val="0005096F"/>
    <w:rsid w:val="00060485"/>
    <w:rsid w:val="00071998"/>
    <w:rsid w:val="00080121"/>
    <w:rsid w:val="000A7E64"/>
    <w:rsid w:val="000C7B2C"/>
    <w:rsid w:val="000E2D64"/>
    <w:rsid w:val="001157E1"/>
    <w:rsid w:val="0012554B"/>
    <w:rsid w:val="00132AB6"/>
    <w:rsid w:val="00134DB6"/>
    <w:rsid w:val="00145F70"/>
    <w:rsid w:val="001819DC"/>
    <w:rsid w:val="0018522A"/>
    <w:rsid w:val="001D60AA"/>
    <w:rsid w:val="001F7831"/>
    <w:rsid w:val="002073A4"/>
    <w:rsid w:val="0021754F"/>
    <w:rsid w:val="00237F15"/>
    <w:rsid w:val="00251E39"/>
    <w:rsid w:val="0025484A"/>
    <w:rsid w:val="00286DA3"/>
    <w:rsid w:val="002C7145"/>
    <w:rsid w:val="00323B76"/>
    <w:rsid w:val="00392B6B"/>
    <w:rsid w:val="003B6A95"/>
    <w:rsid w:val="003F3B27"/>
    <w:rsid w:val="00404DF4"/>
    <w:rsid w:val="004210C4"/>
    <w:rsid w:val="00441834"/>
    <w:rsid w:val="00451238"/>
    <w:rsid w:val="00463648"/>
    <w:rsid w:val="00473AF2"/>
    <w:rsid w:val="0049796F"/>
    <w:rsid w:val="004C6B27"/>
    <w:rsid w:val="00552F9E"/>
    <w:rsid w:val="005821B4"/>
    <w:rsid w:val="005C639E"/>
    <w:rsid w:val="00614EAF"/>
    <w:rsid w:val="00615486"/>
    <w:rsid w:val="006376E0"/>
    <w:rsid w:val="00657B12"/>
    <w:rsid w:val="0067008B"/>
    <w:rsid w:val="006804A7"/>
    <w:rsid w:val="00687BE7"/>
    <w:rsid w:val="006D5623"/>
    <w:rsid w:val="006D6BE2"/>
    <w:rsid w:val="006E33CF"/>
    <w:rsid w:val="00707A59"/>
    <w:rsid w:val="007673F9"/>
    <w:rsid w:val="00775239"/>
    <w:rsid w:val="00792C3A"/>
    <w:rsid w:val="00803987"/>
    <w:rsid w:val="008071E9"/>
    <w:rsid w:val="00825894"/>
    <w:rsid w:val="008C78DA"/>
    <w:rsid w:val="008E27FD"/>
    <w:rsid w:val="00940808"/>
    <w:rsid w:val="00A02D5C"/>
    <w:rsid w:val="00A243BE"/>
    <w:rsid w:val="00A36B2A"/>
    <w:rsid w:val="00AB0A24"/>
    <w:rsid w:val="00AD0D6F"/>
    <w:rsid w:val="00AF3A18"/>
    <w:rsid w:val="00AF42BF"/>
    <w:rsid w:val="00B31484"/>
    <w:rsid w:val="00BA2A38"/>
    <w:rsid w:val="00BC0267"/>
    <w:rsid w:val="00BF492A"/>
    <w:rsid w:val="00C12126"/>
    <w:rsid w:val="00C76D44"/>
    <w:rsid w:val="00D330D9"/>
    <w:rsid w:val="00D4025D"/>
    <w:rsid w:val="00D41892"/>
    <w:rsid w:val="00D869D2"/>
    <w:rsid w:val="00D95A95"/>
    <w:rsid w:val="00DB1B45"/>
    <w:rsid w:val="00E414AF"/>
    <w:rsid w:val="00E540D2"/>
    <w:rsid w:val="00E565C1"/>
    <w:rsid w:val="00E6039E"/>
    <w:rsid w:val="00E67DF6"/>
    <w:rsid w:val="00EA3A29"/>
    <w:rsid w:val="00EB4940"/>
    <w:rsid w:val="00EF0079"/>
    <w:rsid w:val="00F00D03"/>
    <w:rsid w:val="00F020B7"/>
    <w:rsid w:val="00F15B6F"/>
    <w:rsid w:val="00F17FE3"/>
    <w:rsid w:val="00F275C7"/>
    <w:rsid w:val="00F4516E"/>
    <w:rsid w:val="00F810C7"/>
    <w:rsid w:val="00F94B10"/>
    <w:rsid w:val="00F97EDD"/>
    <w:rsid w:val="00FB3E40"/>
    <w:rsid w:val="00FD3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0C7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4636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63648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4636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463648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6D6BE2"/>
    <w:pPr>
      <w:spacing w:before="100" w:beforeAutospacing="1" w:after="100" w:afterAutospacing="1"/>
    </w:pPr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1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1600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21</cp:revision>
  <cp:lastPrinted>2017-10-04T15:21:00Z</cp:lastPrinted>
  <dcterms:created xsi:type="dcterms:W3CDTF">2017-05-11T14:14:00Z</dcterms:created>
  <dcterms:modified xsi:type="dcterms:W3CDTF">2018-07-06T14:05:00Z</dcterms:modified>
</cp:coreProperties>
</file>