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5525" w:rsidRPr="000A5525" w:rsidRDefault="000A5525" w:rsidP="000A5525">
      <w:pPr>
        <w:keepNext/>
        <w:spacing w:after="180"/>
        <w:jc w:val="right"/>
        <w:rPr>
          <w:rFonts w:ascii="Book Antiqua" w:hAnsi="Book Antiqua"/>
          <w:bCs/>
        </w:rPr>
      </w:pPr>
      <w:r w:rsidRPr="000A5525">
        <w:rPr>
          <w:rFonts w:ascii="Book Antiqua" w:hAnsi="Book Antiqua"/>
          <w:bCs/>
        </w:rPr>
        <w:t>Yerba Buena, 23 de Mayo de 1991</w:t>
      </w:r>
    </w:p>
    <w:p w:rsidR="000A5525" w:rsidRPr="005070EF" w:rsidRDefault="000A5525" w:rsidP="000A5525">
      <w:pPr>
        <w:pStyle w:val="Ttulo2"/>
        <w:spacing w:before="60" w:after="180" w:line="240" w:lineRule="auto"/>
        <w:jc w:val="left"/>
        <w:rPr>
          <w:rFonts w:ascii="Book Antiqua" w:hAnsi="Book Antiqua" w:cs="Times New Roman"/>
          <w:b/>
          <w:bCs/>
          <w:i w:val="0"/>
          <w:iCs w:val="0"/>
          <w:sz w:val="24"/>
        </w:rPr>
      </w:pPr>
      <w:r w:rsidRPr="005070EF">
        <w:rPr>
          <w:rFonts w:ascii="Book Antiqua" w:hAnsi="Book Antiqua" w:cs="Times New Roman"/>
          <w:b/>
          <w:bCs/>
          <w:i w:val="0"/>
          <w:iCs w:val="0"/>
          <w:sz w:val="24"/>
        </w:rPr>
        <w:t>ORDENANZA Nº 414</w:t>
      </w:r>
    </w:p>
    <w:p w:rsidR="000A5525" w:rsidRPr="005070EF" w:rsidRDefault="000A5525" w:rsidP="000A5525">
      <w:pPr>
        <w:pStyle w:val="Ttulo2"/>
        <w:spacing w:before="60" w:after="60" w:line="240" w:lineRule="auto"/>
        <w:jc w:val="left"/>
        <w:rPr>
          <w:rFonts w:ascii="Book Antiqua" w:hAnsi="Book Antiqua"/>
          <w:b/>
          <w:bCs/>
          <w:i w:val="0"/>
          <w:sz w:val="24"/>
        </w:rPr>
      </w:pPr>
      <w:r w:rsidRPr="005070EF">
        <w:rPr>
          <w:rFonts w:ascii="Book Antiqua" w:hAnsi="Book Antiqua"/>
          <w:b/>
          <w:bCs/>
          <w:i w:val="0"/>
          <w:sz w:val="24"/>
        </w:rPr>
        <w:t>VISTO</w:t>
      </w:r>
      <w:r w:rsidR="006E4AAF" w:rsidRPr="005070EF">
        <w:rPr>
          <w:rFonts w:ascii="Book Antiqua" w:hAnsi="Book Antiqua"/>
          <w:b/>
          <w:bCs/>
          <w:i w:val="0"/>
          <w:sz w:val="24"/>
        </w:rPr>
        <w:t xml:space="preserve">: </w:t>
      </w:r>
    </w:p>
    <w:p w:rsidR="00213A8F" w:rsidRPr="005070EF" w:rsidRDefault="00FD34FB" w:rsidP="00FD34FB">
      <w:pPr>
        <w:pStyle w:val="Ttulo2"/>
        <w:spacing w:before="240" w:after="240" w:line="240" w:lineRule="auto"/>
        <w:ind w:left="1843" w:right="1843"/>
        <w:rPr>
          <w:rFonts w:ascii="Book Antiqua" w:hAnsi="Book Antiqua" w:cs="Times New Roman"/>
          <w:b/>
          <w:bCs/>
          <w:i w:val="0"/>
          <w:iCs w:val="0"/>
          <w:sz w:val="24"/>
        </w:rPr>
      </w:pPr>
      <w:r w:rsidRPr="005070EF">
        <w:rPr>
          <w:rFonts w:ascii="Book Antiqua" w:hAnsi="Book Antiqua" w:cs="Times New Roman"/>
          <w:b/>
          <w:i w:val="0"/>
          <w:sz w:val="24"/>
        </w:rPr>
        <w:t>EL INTERVENTOR MUNICIPAL SANCIONA CON FUERZA DE ORDENANZA</w:t>
      </w:r>
    </w:p>
    <w:p w:rsidR="00FD34FB" w:rsidRPr="005070EF" w:rsidRDefault="008A3FAF" w:rsidP="000A5525">
      <w:pPr>
        <w:keepNext/>
        <w:spacing w:after="180"/>
        <w:jc w:val="both"/>
        <w:rPr>
          <w:rFonts w:ascii="Book Antiqua" w:hAnsi="Book Antiqua"/>
        </w:rPr>
      </w:pPr>
      <w:r w:rsidRPr="008A3FAF">
        <w:rPr>
          <w:rFonts w:ascii="Book Antiqua" w:hAnsi="Book Antiqua"/>
          <w:u w:val="single"/>
        </w:rPr>
        <w:t>ARTÍCULO PRIMERO</w:t>
      </w:r>
      <w:r w:rsidR="006E4AAF" w:rsidRPr="006E4AAF">
        <w:rPr>
          <w:rFonts w:ascii="Book Antiqua" w:hAnsi="Book Antiqua"/>
        </w:rPr>
        <w:t>:</w:t>
      </w:r>
      <w:r w:rsidR="006E4AAF" w:rsidRPr="005070EF">
        <w:rPr>
          <w:rFonts w:ascii="Book Antiqua" w:hAnsi="Book Antiqua"/>
        </w:rPr>
        <w:t xml:space="preserve"> </w:t>
      </w:r>
      <w:r w:rsidR="00BF7BE2" w:rsidRPr="005070EF">
        <w:rPr>
          <w:rFonts w:ascii="Book Antiqua" w:hAnsi="Book Antiqua"/>
        </w:rPr>
        <w:t xml:space="preserve">ACEPTASE la </w:t>
      </w:r>
      <w:r w:rsidR="006B26BC" w:rsidRPr="005070EF">
        <w:rPr>
          <w:rFonts w:ascii="Book Antiqua" w:hAnsi="Book Antiqua"/>
        </w:rPr>
        <w:t>donación</w:t>
      </w:r>
      <w:r w:rsidR="00BF7BE2" w:rsidRPr="005070EF">
        <w:rPr>
          <w:rFonts w:ascii="Book Antiqua" w:hAnsi="Book Antiqua"/>
        </w:rPr>
        <w:t xml:space="preserve"> efectuada por los herederos de Pastora Sánchez de Sánchez mediante convenio de fecha 05</w:t>
      </w:r>
      <w:r w:rsidR="00134F03" w:rsidRPr="005070EF">
        <w:rPr>
          <w:rFonts w:ascii="Book Antiqua" w:hAnsi="Book Antiqua"/>
        </w:rPr>
        <w:t>/</w:t>
      </w:r>
      <w:r w:rsidR="00BF7BE2" w:rsidRPr="005070EF">
        <w:rPr>
          <w:rFonts w:ascii="Book Antiqua" w:hAnsi="Book Antiqua"/>
        </w:rPr>
        <w:t>05</w:t>
      </w:r>
      <w:r w:rsidR="00134F03" w:rsidRPr="005070EF">
        <w:rPr>
          <w:rFonts w:ascii="Book Antiqua" w:hAnsi="Book Antiqua"/>
        </w:rPr>
        <w:t>/</w:t>
      </w:r>
      <w:r w:rsidR="00BF7BE2" w:rsidRPr="005070EF">
        <w:rPr>
          <w:rFonts w:ascii="Book Antiqua" w:hAnsi="Book Antiqua"/>
        </w:rPr>
        <w:t>90</w:t>
      </w:r>
      <w:r w:rsidR="000A5525" w:rsidRPr="005070EF">
        <w:rPr>
          <w:rFonts w:ascii="Book Antiqua" w:hAnsi="Book Antiqua"/>
        </w:rPr>
        <w:t xml:space="preserve">, </w:t>
      </w:r>
      <w:r w:rsidR="00BF7BE2" w:rsidRPr="005070EF">
        <w:rPr>
          <w:rFonts w:ascii="Book Antiqua" w:hAnsi="Book Antiqua"/>
        </w:rPr>
        <w:t>aprobado por Or</w:t>
      </w:r>
      <w:r w:rsidR="00134F03" w:rsidRPr="005070EF">
        <w:rPr>
          <w:rFonts w:ascii="Book Antiqua" w:hAnsi="Book Antiqua"/>
        </w:rPr>
        <w:t xml:space="preserve">denanza Nº </w:t>
      </w:r>
      <w:r w:rsidR="00BF7BE2" w:rsidRPr="005070EF">
        <w:rPr>
          <w:rFonts w:ascii="Book Antiqua" w:hAnsi="Book Antiqua"/>
        </w:rPr>
        <w:t>373 de fecha 03</w:t>
      </w:r>
      <w:r w:rsidR="00134F03" w:rsidRPr="005070EF">
        <w:rPr>
          <w:rFonts w:ascii="Book Antiqua" w:hAnsi="Book Antiqua"/>
        </w:rPr>
        <w:t>/</w:t>
      </w:r>
      <w:r w:rsidR="00BF7BE2" w:rsidRPr="005070EF">
        <w:rPr>
          <w:rFonts w:ascii="Book Antiqua" w:hAnsi="Book Antiqua"/>
        </w:rPr>
        <w:t>07</w:t>
      </w:r>
      <w:r w:rsidR="00134F03" w:rsidRPr="005070EF">
        <w:rPr>
          <w:rFonts w:ascii="Book Antiqua" w:hAnsi="Book Antiqua"/>
        </w:rPr>
        <w:t>/</w:t>
      </w:r>
      <w:r w:rsidR="00BF7BE2" w:rsidRPr="005070EF">
        <w:rPr>
          <w:rFonts w:ascii="Book Antiqua" w:hAnsi="Book Antiqua"/>
        </w:rPr>
        <w:t>90</w:t>
      </w:r>
      <w:r w:rsidR="000A5525" w:rsidRPr="005070EF">
        <w:rPr>
          <w:rFonts w:ascii="Book Antiqua" w:hAnsi="Book Antiqua"/>
        </w:rPr>
        <w:t xml:space="preserve">, </w:t>
      </w:r>
      <w:r w:rsidR="00BF7BE2" w:rsidRPr="005070EF">
        <w:rPr>
          <w:rFonts w:ascii="Book Antiqua" w:hAnsi="Book Antiqua"/>
        </w:rPr>
        <w:t>las fracciones de terreno que se detallan a continuación y que se establecen en el plano de Mensura y División tramitado mediante Expte</w:t>
      </w:r>
      <w:r w:rsidR="000A5525" w:rsidRPr="005070EF">
        <w:rPr>
          <w:rFonts w:ascii="Book Antiqua" w:hAnsi="Book Antiqua"/>
        </w:rPr>
        <w:t xml:space="preserve">. </w:t>
      </w:r>
      <w:r w:rsidR="00BF7BE2" w:rsidRPr="005070EF">
        <w:rPr>
          <w:rFonts w:ascii="Book Antiqua" w:hAnsi="Book Antiqua"/>
        </w:rPr>
        <w:t>N</w:t>
      </w:r>
      <w:r w:rsidR="000A5525" w:rsidRPr="005070EF">
        <w:rPr>
          <w:rFonts w:ascii="Book Antiqua" w:hAnsi="Book Antiqua"/>
        </w:rPr>
        <w:t xml:space="preserve">º </w:t>
      </w:r>
      <w:r w:rsidR="00BF7BE2" w:rsidRPr="005070EF">
        <w:rPr>
          <w:rFonts w:ascii="Book Antiqua" w:hAnsi="Book Antiqua"/>
        </w:rPr>
        <w:t>2367-M-17-S-1985</w:t>
      </w:r>
      <w:r w:rsidR="000A5525" w:rsidRPr="005070EF">
        <w:rPr>
          <w:rFonts w:ascii="Book Antiqua" w:hAnsi="Book Antiqua"/>
        </w:rPr>
        <w:t xml:space="preserve">, </w:t>
      </w:r>
      <w:r w:rsidR="00BF7BE2" w:rsidRPr="005070EF">
        <w:rPr>
          <w:rFonts w:ascii="Book Antiqua" w:hAnsi="Book Antiqua"/>
        </w:rPr>
        <w:t>del inmueble mayor extensión Padrón</w:t>
      </w:r>
      <w:r w:rsidR="009A5142" w:rsidRPr="005070EF">
        <w:rPr>
          <w:rFonts w:ascii="Book Antiqua" w:hAnsi="Book Antiqua"/>
        </w:rPr>
        <w:t xml:space="preserve"> </w:t>
      </w:r>
      <w:r w:rsidR="00BF7BE2" w:rsidRPr="005070EF">
        <w:rPr>
          <w:rFonts w:ascii="Book Antiqua" w:hAnsi="Book Antiqua"/>
        </w:rPr>
        <w:t>N</w:t>
      </w:r>
      <w:r w:rsidR="000A5525" w:rsidRPr="005070EF">
        <w:rPr>
          <w:rFonts w:ascii="Book Antiqua" w:hAnsi="Book Antiqua"/>
        </w:rPr>
        <w:t xml:space="preserve">º </w:t>
      </w:r>
      <w:r w:rsidR="00BF7BE2" w:rsidRPr="005070EF">
        <w:rPr>
          <w:rFonts w:ascii="Book Antiqua" w:hAnsi="Book Antiqua"/>
        </w:rPr>
        <w:t>282</w:t>
      </w:r>
      <w:r w:rsidR="000A5525" w:rsidRPr="005070EF">
        <w:rPr>
          <w:rFonts w:ascii="Book Antiqua" w:hAnsi="Book Antiqua"/>
        </w:rPr>
        <w:t xml:space="preserve">. </w:t>
      </w:r>
      <w:r w:rsidR="00BF7BE2" w:rsidRPr="005070EF">
        <w:rPr>
          <w:rFonts w:ascii="Book Antiqua" w:hAnsi="Book Antiqua"/>
        </w:rPr>
        <w:t>818</w:t>
      </w:r>
      <w:r w:rsidR="000A5525" w:rsidRPr="005070EF">
        <w:rPr>
          <w:rFonts w:ascii="Book Antiqua" w:hAnsi="Book Antiqua"/>
        </w:rPr>
        <w:t>.</w:t>
      </w:r>
    </w:p>
    <w:p w:rsidR="00FD34FB" w:rsidRPr="005070EF" w:rsidRDefault="006E4AAF" w:rsidP="000A5525">
      <w:pPr>
        <w:keepNext/>
        <w:spacing w:after="180"/>
        <w:jc w:val="both"/>
        <w:rPr>
          <w:rFonts w:ascii="Book Antiqua" w:hAnsi="Book Antiqua"/>
        </w:rPr>
      </w:pPr>
      <w:r w:rsidRPr="005070EF">
        <w:rPr>
          <w:rFonts w:ascii="Book Antiqua" w:hAnsi="Book Antiqua"/>
        </w:rPr>
        <w:t>Fracción 1) Superficie 688,47mts</w:t>
      </w:r>
      <w:r w:rsidRPr="005070EF">
        <w:rPr>
          <w:rFonts w:ascii="Book Antiqua" w:hAnsi="Book Antiqua"/>
          <w:vertAlign w:val="superscript"/>
        </w:rPr>
        <w:t>2</w:t>
      </w:r>
      <w:r w:rsidRPr="005070EF">
        <w:rPr>
          <w:rFonts w:ascii="Book Antiqua" w:hAnsi="Book Antiqua"/>
        </w:rPr>
        <w:t>, cuyas medidas lineales son según plano del pto. J al K = 6,85mts del K al L = 66,27mts del L al C= 9,89mts del C al S= 78,57mts y del pto. S al J= 13, 44mts.</w:t>
      </w:r>
    </w:p>
    <w:p w:rsidR="00FD34FB" w:rsidRPr="005070EF" w:rsidRDefault="006E4AAF" w:rsidP="000A5525">
      <w:pPr>
        <w:keepNext/>
        <w:spacing w:after="180"/>
        <w:jc w:val="both"/>
        <w:rPr>
          <w:rFonts w:ascii="Book Antiqua" w:hAnsi="Book Antiqua"/>
        </w:rPr>
      </w:pPr>
      <w:r w:rsidRPr="005070EF">
        <w:rPr>
          <w:rFonts w:ascii="Book Antiqua" w:hAnsi="Book Antiqua"/>
        </w:rPr>
        <w:t>Fracción 2) Superficie 150,45mts</w:t>
      </w:r>
      <w:r w:rsidRPr="005070EF">
        <w:rPr>
          <w:rFonts w:ascii="Book Antiqua" w:hAnsi="Book Antiqua"/>
          <w:vertAlign w:val="superscript"/>
        </w:rPr>
        <w:t>2</w:t>
      </w:r>
      <w:r w:rsidRPr="005070EF">
        <w:rPr>
          <w:rFonts w:ascii="Book Antiqua" w:hAnsi="Book Antiqua"/>
        </w:rPr>
        <w:t>, cuyas medidas lineales son según plano del pto. L al M = 15,80mts del M al D = 10,17mts del D al C= 15,00mts y del pto. C al L= 9,89mts.</w:t>
      </w:r>
    </w:p>
    <w:p w:rsidR="00FD34FB" w:rsidRPr="005070EF" w:rsidRDefault="006E4AAF" w:rsidP="000A5525">
      <w:pPr>
        <w:keepNext/>
        <w:spacing w:after="180"/>
        <w:jc w:val="both"/>
        <w:rPr>
          <w:rFonts w:ascii="Book Antiqua" w:hAnsi="Book Antiqua"/>
        </w:rPr>
      </w:pPr>
      <w:r w:rsidRPr="005070EF">
        <w:rPr>
          <w:rFonts w:ascii="Book Antiqua" w:hAnsi="Book Antiqua"/>
        </w:rPr>
        <w:t>Fracción 3) Superficie 476,48mts</w:t>
      </w:r>
      <w:r w:rsidRPr="005070EF">
        <w:rPr>
          <w:rFonts w:ascii="Book Antiqua" w:hAnsi="Book Antiqua"/>
          <w:vertAlign w:val="superscript"/>
        </w:rPr>
        <w:t>2</w:t>
      </w:r>
      <w:r w:rsidRPr="005070EF">
        <w:rPr>
          <w:rFonts w:ascii="Book Antiqua" w:hAnsi="Book Antiqua"/>
        </w:rPr>
        <w:t>, cuyas medidas lineales son según plano del pto. M al F = 44,83mts del F al E = 11,82mts y del pto. E al D= 10,17mts.</w:t>
      </w:r>
    </w:p>
    <w:p w:rsidR="00FD34FB" w:rsidRPr="005070EF" w:rsidRDefault="00BF7BE2" w:rsidP="000A5525">
      <w:pPr>
        <w:keepNext/>
        <w:spacing w:after="180"/>
        <w:jc w:val="both"/>
        <w:rPr>
          <w:rFonts w:ascii="Book Antiqua" w:hAnsi="Book Antiqua"/>
        </w:rPr>
      </w:pPr>
      <w:r w:rsidRPr="005070EF">
        <w:rPr>
          <w:rFonts w:ascii="Book Antiqua" w:hAnsi="Book Antiqua"/>
        </w:rPr>
        <w:t>Con todo lo edificado</w:t>
      </w:r>
      <w:r w:rsidR="000A5525" w:rsidRPr="005070EF">
        <w:rPr>
          <w:rFonts w:ascii="Book Antiqua" w:hAnsi="Book Antiqua"/>
        </w:rPr>
        <w:t xml:space="preserve">, </w:t>
      </w:r>
      <w:r w:rsidRPr="005070EF">
        <w:rPr>
          <w:rFonts w:ascii="Book Antiqua" w:hAnsi="Book Antiqua"/>
        </w:rPr>
        <w:t>sembrado y demás adherido al suelo</w:t>
      </w:r>
      <w:r w:rsidR="000A5525" w:rsidRPr="005070EF">
        <w:rPr>
          <w:rFonts w:ascii="Book Antiqua" w:hAnsi="Book Antiqua"/>
        </w:rPr>
        <w:t>.</w:t>
      </w:r>
    </w:p>
    <w:p w:rsidR="00FD34FB" w:rsidRPr="005070EF" w:rsidRDefault="008A3FAF" w:rsidP="000A5525">
      <w:pPr>
        <w:keepNext/>
        <w:spacing w:after="180"/>
        <w:jc w:val="both"/>
        <w:rPr>
          <w:rFonts w:ascii="Book Antiqua" w:hAnsi="Book Antiqua"/>
        </w:rPr>
      </w:pPr>
      <w:r w:rsidRPr="008A3FAF">
        <w:rPr>
          <w:rFonts w:ascii="Book Antiqua" w:hAnsi="Book Antiqua"/>
          <w:u w:val="single"/>
        </w:rPr>
        <w:t>ARTÍCULO SEGUNDO</w:t>
      </w:r>
      <w:r w:rsidR="006E4AAF" w:rsidRPr="006E4AAF">
        <w:rPr>
          <w:rFonts w:ascii="Book Antiqua" w:hAnsi="Book Antiqua"/>
        </w:rPr>
        <w:t>:</w:t>
      </w:r>
      <w:r w:rsidR="006E4AAF" w:rsidRPr="005070EF">
        <w:rPr>
          <w:rFonts w:ascii="Book Antiqua" w:hAnsi="Book Antiqua"/>
        </w:rPr>
        <w:t xml:space="preserve"> LIBERESE las zonas de retranqueo definidas en el art. primero al uso público, pasando las mismas a formar parte del dominio público del Estado Municipal, configurando la calle Chile, en su primera cuadra con un ancho de 17,09mts.</w:t>
      </w:r>
    </w:p>
    <w:p w:rsidR="00FD34FB" w:rsidRPr="005070EF" w:rsidRDefault="008A3FAF" w:rsidP="000A5525">
      <w:pPr>
        <w:keepNext/>
        <w:spacing w:after="180"/>
        <w:jc w:val="both"/>
        <w:rPr>
          <w:rFonts w:ascii="Book Antiqua" w:hAnsi="Book Antiqua"/>
        </w:rPr>
      </w:pPr>
      <w:r w:rsidRPr="008A3FAF">
        <w:rPr>
          <w:rFonts w:ascii="Book Antiqua" w:hAnsi="Book Antiqua"/>
          <w:u w:val="single"/>
        </w:rPr>
        <w:t>ARTÍCULO TERCERO</w:t>
      </w:r>
      <w:r w:rsidR="006E4AAF" w:rsidRPr="006E4AAF">
        <w:rPr>
          <w:rFonts w:ascii="Book Antiqua" w:hAnsi="Book Antiqua"/>
        </w:rPr>
        <w:t>:</w:t>
      </w:r>
      <w:r w:rsidR="006E4AAF" w:rsidRPr="005070EF">
        <w:rPr>
          <w:rFonts w:ascii="Book Antiqua" w:hAnsi="Book Antiqua"/>
        </w:rPr>
        <w:t xml:space="preserve"> Exceptúase de zona de retranqueo por un término de 30 (treinta) años, a contar desde el 05/05/90, de la fracción 2) en la cual la efectivización del corrimiento de alambre se hará hasta 8 (ocho) metros con 10 (diez) centímetros del alambrado existente a la fecha de esta Ordenanza, respetando la construcción de una galería de 1,95mts (un metro con noventa y cinco centímetros) de largo, permitiéndosele a la Sra. Martina del Carmen Vera de Zárate, actual poseedora por boleto de Compra-Venta, realizar un cerramiento a lo largo de dicha fracción 2) Vencido el término deberá realizarse el corrimiento total según el artículo segundo.</w:t>
      </w:r>
    </w:p>
    <w:p w:rsidR="00FD34FB" w:rsidRPr="005070EF" w:rsidRDefault="008A3FAF" w:rsidP="000A5525">
      <w:pPr>
        <w:keepNext/>
        <w:spacing w:after="180"/>
        <w:jc w:val="both"/>
        <w:rPr>
          <w:rFonts w:ascii="Book Antiqua" w:hAnsi="Book Antiqua"/>
        </w:rPr>
      </w:pPr>
      <w:r w:rsidRPr="008A3FAF">
        <w:rPr>
          <w:rFonts w:ascii="Book Antiqua" w:hAnsi="Book Antiqua"/>
          <w:u w:val="single"/>
        </w:rPr>
        <w:t>ARTÍCULO CUARTO</w:t>
      </w:r>
      <w:r w:rsidR="006E4AAF" w:rsidRPr="006E4AAF">
        <w:rPr>
          <w:rFonts w:ascii="Book Antiqua" w:hAnsi="Book Antiqua"/>
        </w:rPr>
        <w:t>:</w:t>
      </w:r>
      <w:r w:rsidR="006E4AAF" w:rsidRPr="005070EF">
        <w:rPr>
          <w:rFonts w:ascii="Book Antiqua" w:hAnsi="Book Antiqua"/>
        </w:rPr>
        <w:t xml:space="preserve"> </w:t>
      </w:r>
      <w:r w:rsidR="00BF7BE2" w:rsidRPr="005070EF">
        <w:rPr>
          <w:rFonts w:ascii="Book Antiqua" w:hAnsi="Book Antiqua"/>
        </w:rPr>
        <w:t>AUTORIZASE a Catastro Municipal a proceder a la visación de la documentación técnica correspondiente a planos de Mensura y División del inmueble identificado con el Padrón N</w:t>
      </w:r>
      <w:r w:rsidR="000A5525" w:rsidRPr="005070EF">
        <w:rPr>
          <w:rFonts w:ascii="Book Antiqua" w:hAnsi="Book Antiqua"/>
        </w:rPr>
        <w:t xml:space="preserve">º </w:t>
      </w:r>
      <w:r w:rsidR="00BF7BE2" w:rsidRPr="005070EF">
        <w:rPr>
          <w:rFonts w:ascii="Book Antiqua" w:hAnsi="Book Antiqua"/>
        </w:rPr>
        <w:t>282</w:t>
      </w:r>
      <w:r w:rsidR="000A5525" w:rsidRPr="005070EF">
        <w:rPr>
          <w:rFonts w:ascii="Book Antiqua" w:hAnsi="Book Antiqua"/>
        </w:rPr>
        <w:t xml:space="preserve">. </w:t>
      </w:r>
      <w:r w:rsidR="00BF7BE2" w:rsidRPr="005070EF">
        <w:rPr>
          <w:rFonts w:ascii="Book Antiqua" w:hAnsi="Book Antiqua"/>
        </w:rPr>
        <w:t>818</w:t>
      </w:r>
      <w:r w:rsidR="000A5525" w:rsidRPr="005070EF">
        <w:rPr>
          <w:rFonts w:ascii="Book Antiqua" w:hAnsi="Book Antiqua"/>
        </w:rPr>
        <w:t xml:space="preserve">, </w:t>
      </w:r>
      <w:r w:rsidR="00BF7BE2" w:rsidRPr="005070EF">
        <w:rPr>
          <w:rFonts w:ascii="Book Antiqua" w:hAnsi="Book Antiqua"/>
        </w:rPr>
        <w:t>a nombre de Suc</w:t>
      </w:r>
      <w:r w:rsidR="000A5525" w:rsidRPr="005070EF">
        <w:rPr>
          <w:rFonts w:ascii="Book Antiqua" w:hAnsi="Book Antiqua"/>
        </w:rPr>
        <w:t xml:space="preserve">. </w:t>
      </w:r>
      <w:r w:rsidR="00BF7BE2" w:rsidRPr="005070EF">
        <w:rPr>
          <w:rFonts w:ascii="Book Antiqua" w:hAnsi="Book Antiqua"/>
        </w:rPr>
        <w:t>Pastora Sánchez de Sánchez</w:t>
      </w:r>
      <w:r w:rsidR="000A5525" w:rsidRPr="005070EF">
        <w:rPr>
          <w:rFonts w:ascii="Book Antiqua" w:hAnsi="Book Antiqua"/>
        </w:rPr>
        <w:t xml:space="preserve">, </w:t>
      </w:r>
      <w:r w:rsidR="00BF7BE2" w:rsidRPr="005070EF">
        <w:rPr>
          <w:rFonts w:ascii="Book Antiqua" w:hAnsi="Book Antiqua"/>
        </w:rPr>
        <w:t>ubicado en Avda</w:t>
      </w:r>
      <w:r w:rsidR="000A5525" w:rsidRPr="005070EF">
        <w:rPr>
          <w:rFonts w:ascii="Book Antiqua" w:hAnsi="Book Antiqua"/>
        </w:rPr>
        <w:t xml:space="preserve">. </w:t>
      </w:r>
      <w:r w:rsidR="00BF7BE2" w:rsidRPr="005070EF">
        <w:rPr>
          <w:rFonts w:ascii="Book Antiqua" w:hAnsi="Book Antiqua"/>
        </w:rPr>
        <w:t>Aconquija esq</w:t>
      </w:r>
      <w:r w:rsidR="000A5525" w:rsidRPr="005070EF">
        <w:rPr>
          <w:rFonts w:ascii="Book Antiqua" w:hAnsi="Book Antiqua"/>
        </w:rPr>
        <w:t xml:space="preserve">. </w:t>
      </w:r>
      <w:r w:rsidR="00BF7BE2" w:rsidRPr="005070EF">
        <w:rPr>
          <w:rFonts w:ascii="Book Antiqua" w:hAnsi="Book Antiqua"/>
        </w:rPr>
        <w:t>Noroeste de calle Chile</w:t>
      </w:r>
      <w:r w:rsidR="000A5525" w:rsidRPr="005070EF">
        <w:rPr>
          <w:rFonts w:ascii="Book Antiqua" w:hAnsi="Book Antiqua"/>
        </w:rPr>
        <w:t xml:space="preserve">, </w:t>
      </w:r>
      <w:r w:rsidR="00BF7BE2" w:rsidRPr="005070EF">
        <w:rPr>
          <w:rFonts w:ascii="Book Antiqua" w:hAnsi="Book Antiqua"/>
        </w:rPr>
        <w:t>exceptuándose del pago de los derechos correspondientes</w:t>
      </w:r>
      <w:r w:rsidR="000A5525" w:rsidRPr="005070EF">
        <w:rPr>
          <w:rFonts w:ascii="Book Antiqua" w:hAnsi="Book Antiqua"/>
        </w:rPr>
        <w:t>.</w:t>
      </w:r>
    </w:p>
    <w:p w:rsidR="00FD34FB" w:rsidRPr="005070EF" w:rsidRDefault="008A3FAF" w:rsidP="000A5525">
      <w:pPr>
        <w:keepNext/>
        <w:spacing w:after="180"/>
        <w:jc w:val="both"/>
        <w:rPr>
          <w:rFonts w:ascii="Book Antiqua" w:hAnsi="Book Antiqua"/>
        </w:rPr>
      </w:pPr>
      <w:r w:rsidRPr="008A3FAF">
        <w:rPr>
          <w:rFonts w:ascii="Book Antiqua" w:hAnsi="Book Antiqua"/>
          <w:u w:val="single"/>
        </w:rPr>
        <w:t>ARTÍCULO QUINTO</w:t>
      </w:r>
      <w:r w:rsidR="006E4AAF" w:rsidRPr="006E4AAF">
        <w:rPr>
          <w:rFonts w:ascii="Book Antiqua" w:hAnsi="Book Antiqua"/>
        </w:rPr>
        <w:t>:</w:t>
      </w:r>
      <w:r w:rsidR="006E4AAF" w:rsidRPr="005070EF">
        <w:rPr>
          <w:rFonts w:ascii="Book Antiqua" w:hAnsi="Book Antiqua"/>
        </w:rPr>
        <w:t xml:space="preserve"> </w:t>
      </w:r>
      <w:r w:rsidR="00BF7BE2" w:rsidRPr="005070EF">
        <w:rPr>
          <w:rFonts w:ascii="Book Antiqua" w:hAnsi="Book Antiqua"/>
        </w:rPr>
        <w:t>La presente Ordenanza tendrá vigencia a partir del día siguiente de su publicación en el Boletín Oficial de Tucumán</w:t>
      </w:r>
      <w:r w:rsidR="000A5525" w:rsidRPr="005070EF">
        <w:rPr>
          <w:rFonts w:ascii="Book Antiqua" w:hAnsi="Book Antiqua"/>
        </w:rPr>
        <w:t>.</w:t>
      </w:r>
    </w:p>
    <w:p w:rsidR="00FD34FB" w:rsidRPr="005070EF" w:rsidRDefault="008A3FAF" w:rsidP="000A5525">
      <w:pPr>
        <w:keepNext/>
        <w:spacing w:after="180"/>
        <w:jc w:val="both"/>
        <w:rPr>
          <w:rFonts w:ascii="Book Antiqua" w:hAnsi="Book Antiqua"/>
        </w:rPr>
      </w:pPr>
      <w:r w:rsidRPr="008A3FAF">
        <w:rPr>
          <w:rFonts w:ascii="Book Antiqua" w:hAnsi="Book Antiqua"/>
          <w:u w:val="single"/>
        </w:rPr>
        <w:lastRenderedPageBreak/>
        <w:t>ARTÍCULO SEXTO</w:t>
      </w:r>
      <w:r w:rsidR="006E4AAF" w:rsidRPr="006E4AAF">
        <w:rPr>
          <w:rFonts w:ascii="Book Antiqua" w:hAnsi="Book Antiqua"/>
        </w:rPr>
        <w:t>:</w:t>
      </w:r>
      <w:r w:rsidR="006E4AAF" w:rsidRPr="005070EF">
        <w:rPr>
          <w:rFonts w:ascii="Book Antiqua" w:hAnsi="Book Antiqua"/>
        </w:rPr>
        <w:t xml:space="preserve"> </w:t>
      </w:r>
      <w:r w:rsidR="00BF7BE2" w:rsidRPr="005070EF">
        <w:rPr>
          <w:rFonts w:ascii="Book Antiqua" w:hAnsi="Book Antiqua"/>
        </w:rPr>
        <w:t>PUBLIQUESE</w:t>
      </w:r>
      <w:r w:rsidR="000A5525" w:rsidRPr="005070EF">
        <w:rPr>
          <w:rFonts w:ascii="Book Antiqua" w:hAnsi="Book Antiqua"/>
        </w:rPr>
        <w:t>.</w:t>
      </w:r>
    </w:p>
    <w:p w:rsidR="00FD34FB" w:rsidRPr="005070EF" w:rsidRDefault="008A3FAF" w:rsidP="000A5525">
      <w:pPr>
        <w:keepNext/>
        <w:spacing w:after="180"/>
        <w:jc w:val="both"/>
        <w:rPr>
          <w:rFonts w:ascii="Book Antiqua" w:hAnsi="Book Antiqua"/>
        </w:rPr>
      </w:pPr>
      <w:r w:rsidRPr="008A3FAF">
        <w:rPr>
          <w:rFonts w:ascii="Book Antiqua" w:hAnsi="Book Antiqua"/>
          <w:u w:val="single"/>
        </w:rPr>
        <w:t>ARTÍCULO SÉPTIMO</w:t>
      </w:r>
      <w:r w:rsidR="006E4AAF" w:rsidRPr="006E4AAF">
        <w:rPr>
          <w:rFonts w:ascii="Book Antiqua" w:hAnsi="Book Antiqua"/>
        </w:rPr>
        <w:t>:</w:t>
      </w:r>
      <w:r w:rsidR="006E4AAF" w:rsidRPr="005070EF">
        <w:rPr>
          <w:rFonts w:ascii="Book Antiqua" w:hAnsi="Book Antiqua"/>
        </w:rPr>
        <w:t xml:space="preserve"> </w:t>
      </w:r>
      <w:r w:rsidR="00BF7BE2" w:rsidRPr="005070EF">
        <w:rPr>
          <w:rFonts w:ascii="Book Antiqua" w:hAnsi="Book Antiqua"/>
        </w:rPr>
        <w:t>De plena conformidad la presente será refrendada por los Sres</w:t>
      </w:r>
      <w:r w:rsidR="000A5525" w:rsidRPr="005070EF">
        <w:rPr>
          <w:rFonts w:ascii="Book Antiqua" w:hAnsi="Book Antiqua"/>
        </w:rPr>
        <w:t xml:space="preserve">. </w:t>
      </w:r>
      <w:r w:rsidR="00BF7BE2" w:rsidRPr="005070EF">
        <w:rPr>
          <w:rFonts w:ascii="Book Antiqua" w:hAnsi="Book Antiqua"/>
        </w:rPr>
        <w:t>Secretario de Obras y Servicios Públicos</w:t>
      </w:r>
      <w:r w:rsidR="000A5525" w:rsidRPr="005070EF">
        <w:rPr>
          <w:rFonts w:ascii="Book Antiqua" w:hAnsi="Book Antiqua"/>
        </w:rPr>
        <w:t xml:space="preserve">, </w:t>
      </w:r>
      <w:r w:rsidR="00BF7BE2" w:rsidRPr="005070EF">
        <w:rPr>
          <w:rFonts w:ascii="Book Antiqua" w:hAnsi="Book Antiqua"/>
        </w:rPr>
        <w:t>Secretario de Hacienda</w:t>
      </w:r>
      <w:r w:rsidR="000A5525" w:rsidRPr="005070EF">
        <w:rPr>
          <w:rFonts w:ascii="Book Antiqua" w:hAnsi="Book Antiqua"/>
        </w:rPr>
        <w:t xml:space="preserve">, </w:t>
      </w:r>
      <w:r w:rsidR="00BF7BE2" w:rsidRPr="005070EF">
        <w:rPr>
          <w:rFonts w:ascii="Book Antiqua" w:hAnsi="Book Antiqua"/>
        </w:rPr>
        <w:t>Sec</w:t>
      </w:r>
      <w:r w:rsidR="000A5525" w:rsidRPr="005070EF">
        <w:rPr>
          <w:rFonts w:ascii="Book Antiqua" w:hAnsi="Book Antiqua"/>
        </w:rPr>
        <w:t xml:space="preserve">. </w:t>
      </w:r>
      <w:r w:rsidR="00BF7BE2" w:rsidRPr="005070EF">
        <w:rPr>
          <w:rFonts w:ascii="Book Antiqua" w:hAnsi="Book Antiqua"/>
        </w:rPr>
        <w:t>de Gobierno y Secretario de Acción Social de la Repartición</w:t>
      </w:r>
      <w:r w:rsidR="000A5525" w:rsidRPr="005070EF">
        <w:rPr>
          <w:rFonts w:ascii="Book Antiqua" w:hAnsi="Book Antiqua"/>
        </w:rPr>
        <w:t>.</w:t>
      </w:r>
    </w:p>
    <w:p w:rsidR="00FD34FB" w:rsidRPr="005070EF" w:rsidRDefault="008A3FAF" w:rsidP="000A5525">
      <w:pPr>
        <w:keepNext/>
        <w:spacing w:after="180"/>
        <w:jc w:val="both"/>
        <w:rPr>
          <w:rFonts w:ascii="Book Antiqua" w:hAnsi="Book Antiqua"/>
        </w:rPr>
      </w:pPr>
      <w:r w:rsidRPr="008A3FAF">
        <w:rPr>
          <w:rFonts w:ascii="Book Antiqua" w:hAnsi="Book Antiqua"/>
          <w:u w:val="single"/>
        </w:rPr>
        <w:t>ARTÍCULO OCTAVO</w:t>
      </w:r>
      <w:r w:rsidR="006E4AAF" w:rsidRPr="006E4AAF">
        <w:rPr>
          <w:rFonts w:ascii="Book Antiqua" w:hAnsi="Book Antiqua"/>
        </w:rPr>
        <w:t>:</w:t>
      </w:r>
      <w:r w:rsidR="006E4AAF" w:rsidRPr="005070EF">
        <w:rPr>
          <w:rFonts w:ascii="Book Antiqua" w:hAnsi="Book Antiqua"/>
        </w:rPr>
        <w:t xml:space="preserve"> </w:t>
      </w:r>
      <w:r w:rsidR="00BF7BE2" w:rsidRPr="005070EF">
        <w:rPr>
          <w:rFonts w:ascii="Book Antiqua" w:hAnsi="Book Antiqua"/>
        </w:rPr>
        <w:t>COMUNIQUESE</w:t>
      </w:r>
      <w:r w:rsidR="000A5525" w:rsidRPr="005070EF">
        <w:rPr>
          <w:rFonts w:ascii="Book Antiqua" w:hAnsi="Book Antiqua"/>
        </w:rPr>
        <w:t xml:space="preserve">, </w:t>
      </w:r>
      <w:r w:rsidR="00BF7BE2" w:rsidRPr="005070EF">
        <w:rPr>
          <w:rFonts w:ascii="Book Antiqua" w:hAnsi="Book Antiqua"/>
        </w:rPr>
        <w:t>COPIESE Y ARCHIVESE</w:t>
      </w:r>
      <w:r w:rsidR="000A5525" w:rsidRPr="005070EF">
        <w:rPr>
          <w:rFonts w:ascii="Book Antiqua" w:hAnsi="Book Antiqua"/>
        </w:rPr>
        <w:t>.</w:t>
      </w:r>
    </w:p>
    <w:sectPr w:rsidR="00FD34FB" w:rsidRPr="005070EF" w:rsidSect="00163669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22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3CD8" w:rsidRDefault="00B13CD8">
      <w:r>
        <w:separator/>
      </w:r>
    </w:p>
  </w:endnote>
  <w:endnote w:type="continuationSeparator" w:id="0">
    <w:p w:rsidR="00B13CD8" w:rsidRDefault="00B13C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0BBA" w:rsidRPr="00163669" w:rsidRDefault="00420BB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3CD8" w:rsidRDefault="00B13CD8">
      <w:r>
        <w:separator/>
      </w:r>
    </w:p>
  </w:footnote>
  <w:footnote w:type="continuationSeparator" w:id="0">
    <w:p w:rsidR="00B13CD8" w:rsidRDefault="00B13CD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3A8F" w:rsidRDefault="00213A8F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213A8F" w:rsidRDefault="00BF7BE2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213A8F" w:rsidRDefault="00BF7BE2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7BE2"/>
    <w:rsid w:val="0005657E"/>
    <w:rsid w:val="00061755"/>
    <w:rsid w:val="000A5525"/>
    <w:rsid w:val="000B3A05"/>
    <w:rsid w:val="00134F03"/>
    <w:rsid w:val="00163669"/>
    <w:rsid w:val="001B5CB2"/>
    <w:rsid w:val="001B5D90"/>
    <w:rsid w:val="001C78CC"/>
    <w:rsid w:val="00213A8F"/>
    <w:rsid w:val="002421A2"/>
    <w:rsid w:val="002840EA"/>
    <w:rsid w:val="002B6873"/>
    <w:rsid w:val="003236E5"/>
    <w:rsid w:val="00387BBF"/>
    <w:rsid w:val="00420BBA"/>
    <w:rsid w:val="00423B5A"/>
    <w:rsid w:val="00430DE6"/>
    <w:rsid w:val="00462EE3"/>
    <w:rsid w:val="004A2F96"/>
    <w:rsid w:val="004C3C8B"/>
    <w:rsid w:val="005070EF"/>
    <w:rsid w:val="00516E20"/>
    <w:rsid w:val="00672496"/>
    <w:rsid w:val="006B26BC"/>
    <w:rsid w:val="006E4AAF"/>
    <w:rsid w:val="007010BE"/>
    <w:rsid w:val="0070240A"/>
    <w:rsid w:val="00721035"/>
    <w:rsid w:val="007B40E0"/>
    <w:rsid w:val="007F4B69"/>
    <w:rsid w:val="00822431"/>
    <w:rsid w:val="00876673"/>
    <w:rsid w:val="008A3FAF"/>
    <w:rsid w:val="008D4936"/>
    <w:rsid w:val="00946B29"/>
    <w:rsid w:val="009A5142"/>
    <w:rsid w:val="00A04535"/>
    <w:rsid w:val="00A30718"/>
    <w:rsid w:val="00A32E3D"/>
    <w:rsid w:val="00A51876"/>
    <w:rsid w:val="00B13CD8"/>
    <w:rsid w:val="00B41A76"/>
    <w:rsid w:val="00B5098E"/>
    <w:rsid w:val="00BE0A0A"/>
    <w:rsid w:val="00BF7BE2"/>
    <w:rsid w:val="00C36574"/>
    <w:rsid w:val="00C74806"/>
    <w:rsid w:val="00CD321E"/>
    <w:rsid w:val="00DB0422"/>
    <w:rsid w:val="00DD285C"/>
    <w:rsid w:val="00DE1AAE"/>
    <w:rsid w:val="00F16B1B"/>
    <w:rsid w:val="00F50AD1"/>
    <w:rsid w:val="00F5308D"/>
    <w:rsid w:val="00F66FAA"/>
    <w:rsid w:val="00FC3E99"/>
    <w:rsid w:val="00FD34FB"/>
    <w:rsid w:val="00FD62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41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3A8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213A8F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213A8F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213A8F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213A8F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213A8F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213A8F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213A8F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213A8F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213A8F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213A8F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426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2764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31</cp:revision>
  <cp:lastPrinted>2017-10-04T15:11:00Z</cp:lastPrinted>
  <dcterms:created xsi:type="dcterms:W3CDTF">2017-05-11T14:07:00Z</dcterms:created>
  <dcterms:modified xsi:type="dcterms:W3CDTF">2017-10-04T15:11:00Z</dcterms:modified>
</cp:coreProperties>
</file>