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3D6" w:rsidRPr="009E4BDA" w:rsidRDefault="001703D6" w:rsidP="002D47FE">
      <w:pPr>
        <w:keepNext/>
        <w:spacing w:after="180"/>
        <w:jc w:val="right"/>
        <w:outlineLvl w:val="0"/>
        <w:rPr>
          <w:rFonts w:ascii="Book Antiqua" w:hAnsi="Book Antiqua"/>
          <w:sz w:val="22"/>
        </w:rPr>
      </w:pPr>
      <w:bookmarkStart w:id="0" w:name="_GoBack"/>
      <w:r w:rsidRPr="009E4BDA">
        <w:rPr>
          <w:rFonts w:ascii="Book Antiqua" w:hAnsi="Book Antiqua"/>
          <w:sz w:val="22"/>
        </w:rPr>
        <w:t xml:space="preserve">Yerba Buena, 29 de </w:t>
      </w:r>
      <w:proofErr w:type="gramStart"/>
      <w:r w:rsidRPr="009E4BDA">
        <w:rPr>
          <w:rFonts w:ascii="Book Antiqua" w:hAnsi="Book Antiqua"/>
          <w:sz w:val="22"/>
        </w:rPr>
        <w:t>Marzo</w:t>
      </w:r>
      <w:proofErr w:type="gramEnd"/>
      <w:r w:rsidRPr="009E4BDA">
        <w:rPr>
          <w:rFonts w:ascii="Book Antiqua" w:hAnsi="Book Antiqua"/>
          <w:sz w:val="22"/>
        </w:rPr>
        <w:t xml:space="preserve"> de 2012</w:t>
      </w:r>
    </w:p>
    <w:p w:rsidR="001703D6" w:rsidRPr="009E4BDA" w:rsidRDefault="001703D6" w:rsidP="002D47FE">
      <w:pPr>
        <w:keepNext/>
        <w:spacing w:before="480" w:after="180"/>
        <w:outlineLvl w:val="0"/>
        <w:rPr>
          <w:rFonts w:ascii="Book Antiqua" w:hAnsi="Book Antiqua"/>
          <w:b/>
          <w:sz w:val="22"/>
        </w:rPr>
      </w:pPr>
      <w:r w:rsidRPr="009E4BDA">
        <w:rPr>
          <w:rFonts w:ascii="Book Antiqua" w:hAnsi="Book Antiqua"/>
          <w:b/>
          <w:sz w:val="22"/>
        </w:rPr>
        <w:t>ORDENANZA Nº 1856</w:t>
      </w:r>
    </w:p>
    <w:p w:rsidR="001703D6" w:rsidRPr="009E4BDA" w:rsidRDefault="001703D6" w:rsidP="002D47FE">
      <w:pPr>
        <w:keepNext/>
        <w:spacing w:before="240" w:after="60"/>
        <w:outlineLvl w:val="0"/>
        <w:rPr>
          <w:rFonts w:ascii="Book Antiqua" w:hAnsi="Book Antiqua"/>
          <w:b/>
          <w:sz w:val="22"/>
        </w:rPr>
      </w:pPr>
      <w:r w:rsidRPr="009E4BDA">
        <w:rPr>
          <w:rFonts w:ascii="Book Antiqua" w:hAnsi="Book Antiqua"/>
          <w:b/>
          <w:sz w:val="22"/>
        </w:rPr>
        <w:t>VISTO:</w:t>
      </w:r>
    </w:p>
    <w:p w:rsidR="00E53D3B" w:rsidRPr="009E4BDA" w:rsidRDefault="0060682F" w:rsidP="001703D6">
      <w:pPr>
        <w:keepNext/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La Resolución de la ASAMBLEA GENERAL DE LAS NACIONES UNIDAS N</w:t>
      </w:r>
      <w:r w:rsidR="001703D6" w:rsidRPr="009E4BDA">
        <w:rPr>
          <w:rFonts w:ascii="Book Antiqua" w:hAnsi="Book Antiqua"/>
          <w:sz w:val="22"/>
        </w:rPr>
        <w:t xml:space="preserve">º </w:t>
      </w:r>
      <w:r w:rsidRPr="009E4BDA">
        <w:rPr>
          <w:rFonts w:ascii="Book Antiqua" w:hAnsi="Book Antiqua"/>
          <w:sz w:val="22"/>
        </w:rPr>
        <w:t xml:space="preserve">66/149 de </w:t>
      </w:r>
      <w:proofErr w:type="gramStart"/>
      <w:r w:rsidR="00923492" w:rsidRPr="009E4BDA">
        <w:rPr>
          <w:rFonts w:ascii="Book Antiqua" w:hAnsi="Book Antiqua"/>
          <w:sz w:val="22"/>
        </w:rPr>
        <w:t>D</w:t>
      </w:r>
      <w:r w:rsidRPr="009E4BDA">
        <w:rPr>
          <w:rFonts w:ascii="Book Antiqua" w:hAnsi="Book Antiqua"/>
          <w:sz w:val="22"/>
        </w:rPr>
        <w:t>iciembre</w:t>
      </w:r>
      <w:proofErr w:type="gramEnd"/>
      <w:r w:rsidRPr="009E4BDA">
        <w:rPr>
          <w:rFonts w:ascii="Book Antiqua" w:hAnsi="Book Antiqua"/>
          <w:sz w:val="22"/>
        </w:rPr>
        <w:t xml:space="preserve"> de 2011 en donde se designa el 21 de marzo como “DIA MUNDIAL DEL SINDROME DE DOWN”</w:t>
      </w:r>
      <w:r w:rsidR="001703D6" w:rsidRPr="009E4BDA">
        <w:rPr>
          <w:rFonts w:ascii="Book Antiqua" w:hAnsi="Book Antiqua"/>
          <w:sz w:val="22"/>
        </w:rPr>
        <w:t xml:space="preserve">; </w:t>
      </w:r>
      <w:r w:rsidR="009045F5" w:rsidRPr="009E4BDA">
        <w:rPr>
          <w:rFonts w:ascii="Book Antiqua" w:hAnsi="Book Antiqua"/>
          <w:sz w:val="22"/>
        </w:rPr>
        <w:t>y</w:t>
      </w:r>
    </w:p>
    <w:p w:rsidR="001703D6" w:rsidRPr="009E4BDA" w:rsidRDefault="001703D6" w:rsidP="002D47FE">
      <w:pPr>
        <w:keepNext/>
        <w:spacing w:before="240" w:after="60"/>
        <w:outlineLvl w:val="0"/>
        <w:rPr>
          <w:rFonts w:ascii="Book Antiqua" w:hAnsi="Book Antiqua"/>
          <w:b/>
          <w:sz w:val="22"/>
        </w:rPr>
      </w:pPr>
      <w:r w:rsidRPr="009E4BDA">
        <w:rPr>
          <w:rFonts w:ascii="Book Antiqua" w:hAnsi="Book Antiqua"/>
          <w:b/>
          <w:sz w:val="22"/>
        </w:rPr>
        <w:t>CONSIDERANDO:</w:t>
      </w:r>
    </w:p>
    <w:p w:rsidR="00E9014D" w:rsidRPr="009E4BDA" w:rsidRDefault="009045F5" w:rsidP="001703D6">
      <w:pPr>
        <w:keepNext/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Que</w:t>
      </w:r>
      <w:r w:rsidR="0060682F" w:rsidRPr="009E4BDA">
        <w:rPr>
          <w:rFonts w:ascii="Book Antiqua" w:hAnsi="Book Antiqua"/>
          <w:sz w:val="22"/>
        </w:rPr>
        <w:t xml:space="preserve"> la ASAMBLEA GENERAL </w:t>
      </w:r>
      <w:r w:rsidR="00304D46" w:rsidRPr="009E4BDA">
        <w:rPr>
          <w:rFonts w:ascii="Book Antiqua" w:hAnsi="Book Antiqua"/>
          <w:sz w:val="22"/>
        </w:rPr>
        <w:t>decidió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60682F" w:rsidRPr="009E4BDA">
        <w:rPr>
          <w:rFonts w:ascii="Book Antiqua" w:hAnsi="Book Antiqua"/>
          <w:sz w:val="22"/>
        </w:rPr>
        <w:t xml:space="preserve">con efecto a partir de 2012 para observar el </w:t>
      </w:r>
      <w:r w:rsidR="00304D46" w:rsidRPr="009E4BDA">
        <w:rPr>
          <w:rFonts w:ascii="Book Antiqua" w:hAnsi="Book Antiqua"/>
          <w:sz w:val="22"/>
        </w:rPr>
        <w:t>Día</w:t>
      </w:r>
      <w:r w:rsidR="0060682F" w:rsidRPr="009E4BDA">
        <w:rPr>
          <w:rFonts w:ascii="Book Antiqua" w:hAnsi="Book Antiqua"/>
          <w:sz w:val="22"/>
        </w:rPr>
        <w:t xml:space="preserve"> Mundial de </w:t>
      </w:r>
      <w:r w:rsidR="00304D46" w:rsidRPr="009E4BDA">
        <w:rPr>
          <w:rFonts w:ascii="Book Antiqua" w:hAnsi="Book Antiqua"/>
          <w:sz w:val="22"/>
        </w:rPr>
        <w:t>Síndrome</w:t>
      </w:r>
      <w:r w:rsidR="0060682F" w:rsidRPr="009E4BDA">
        <w:rPr>
          <w:rFonts w:ascii="Book Antiqua" w:hAnsi="Book Antiqua"/>
          <w:sz w:val="22"/>
        </w:rPr>
        <w:t xml:space="preserve"> de Down el 2</w:t>
      </w:r>
      <w:r w:rsidR="00304D46" w:rsidRPr="009E4BDA">
        <w:rPr>
          <w:rFonts w:ascii="Book Antiqua" w:hAnsi="Book Antiqua"/>
          <w:sz w:val="22"/>
        </w:rPr>
        <w:t xml:space="preserve">1 de </w:t>
      </w:r>
      <w:r w:rsidR="00923492" w:rsidRPr="009E4BDA">
        <w:rPr>
          <w:rFonts w:ascii="Book Antiqua" w:hAnsi="Book Antiqua"/>
          <w:sz w:val="22"/>
        </w:rPr>
        <w:t>M</w:t>
      </w:r>
      <w:r w:rsidR="00304D46" w:rsidRPr="009E4BDA">
        <w:rPr>
          <w:rFonts w:ascii="Book Antiqua" w:hAnsi="Book Antiqua"/>
          <w:sz w:val="22"/>
        </w:rPr>
        <w:t>arzo de cada año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e invitó a todos los Estados Miembros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las organizaciones competentes del sistema de las NACIONES UNIDAS y otros organizaciones internacionales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así como a la sociedad civil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incluidas las organizaciones no gubernamentales y el sector privado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a que observen debidamente el DIA MUNDIAL DEL SINDROME DE DOWN con miras a aumentar la conciencia pública sobre esta cuestión</w:t>
      </w:r>
      <w:r w:rsidR="001703D6" w:rsidRPr="009E4BDA">
        <w:rPr>
          <w:rFonts w:ascii="Book Antiqua" w:hAnsi="Book Antiqua"/>
          <w:sz w:val="22"/>
        </w:rPr>
        <w:t xml:space="preserve">; </w:t>
      </w:r>
    </w:p>
    <w:p w:rsidR="00E53D3B" w:rsidRPr="009E4BDA" w:rsidRDefault="001703D6" w:rsidP="001703D6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  <w:sz w:val="22"/>
        </w:rPr>
      </w:pPr>
      <w:r w:rsidRPr="009E4BDA">
        <w:rPr>
          <w:rFonts w:ascii="Book Antiqua" w:hAnsi="Book Antiqua"/>
          <w:b/>
          <w:sz w:val="22"/>
        </w:rPr>
        <w:t>EL CONCEJO DELIBERANTE SANCIONA CON FUERZA DE ORDENANZA</w:t>
      </w:r>
    </w:p>
    <w:p w:rsidR="00E9014D" w:rsidRPr="009E4BDA" w:rsidRDefault="001703D6" w:rsidP="001703D6">
      <w:pPr>
        <w:keepNext/>
        <w:tabs>
          <w:tab w:val="left" w:pos="72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  <w:u w:val="single"/>
        </w:rPr>
        <w:t>ARTÍCULO PRIMERO:</w:t>
      </w:r>
      <w:r w:rsidRPr="009E4BDA">
        <w:rPr>
          <w:rFonts w:ascii="Book Antiqua" w:hAnsi="Book Antiqua"/>
          <w:sz w:val="22"/>
        </w:rPr>
        <w:t xml:space="preserve"> </w:t>
      </w:r>
      <w:r w:rsidR="009045F5" w:rsidRPr="009E4BDA">
        <w:rPr>
          <w:rFonts w:ascii="Book Antiqua" w:hAnsi="Book Antiqua"/>
          <w:sz w:val="22"/>
        </w:rPr>
        <w:t>ADHIER</w:t>
      </w:r>
      <w:r w:rsidR="00923492" w:rsidRPr="009E4BDA">
        <w:rPr>
          <w:rFonts w:ascii="Book Antiqua" w:hAnsi="Book Antiqua"/>
          <w:sz w:val="22"/>
        </w:rPr>
        <w:t>E</w:t>
      </w:r>
      <w:r w:rsidR="009045F5" w:rsidRPr="009E4BDA">
        <w:rPr>
          <w:rFonts w:ascii="Book Antiqua" w:hAnsi="Book Antiqua"/>
          <w:sz w:val="22"/>
        </w:rPr>
        <w:t xml:space="preserve">SE </w:t>
      </w:r>
      <w:r w:rsidR="00304D46" w:rsidRPr="009E4BDA">
        <w:rPr>
          <w:rFonts w:ascii="Book Antiqua" w:hAnsi="Book Antiqua"/>
          <w:sz w:val="22"/>
        </w:rPr>
        <w:t>la</w:t>
      </w:r>
      <w:r w:rsidR="009045F5" w:rsidRPr="009E4BDA">
        <w:rPr>
          <w:rFonts w:ascii="Book Antiqua" w:hAnsi="Book Antiqua"/>
          <w:sz w:val="22"/>
        </w:rPr>
        <w:t xml:space="preserve"> Municipalidad </w:t>
      </w:r>
      <w:r w:rsidR="00304D46" w:rsidRPr="009E4BDA">
        <w:rPr>
          <w:rFonts w:ascii="Book Antiqua" w:hAnsi="Book Antiqua"/>
          <w:sz w:val="22"/>
        </w:rPr>
        <w:t>de Yerba Buena a la Resolución 66/149 de la ASAMBLEA GENERAL DE LAS NACIONES UNIDAS- que como Anex</w:t>
      </w:r>
      <w:r w:rsidR="00923492" w:rsidRPr="009E4BDA">
        <w:rPr>
          <w:rFonts w:ascii="Book Antiqua" w:hAnsi="Book Antiqua"/>
          <w:sz w:val="22"/>
        </w:rPr>
        <w:t>o I forma parte de la presente O</w:t>
      </w:r>
      <w:r w:rsidR="00304D46" w:rsidRPr="009E4BDA">
        <w:rPr>
          <w:rFonts w:ascii="Book Antiqua" w:hAnsi="Book Antiqua"/>
          <w:sz w:val="22"/>
        </w:rPr>
        <w:t>rdenanza- donde se designa al 21 de marzo como el “DIA MUNDIAL DEL SINDROME DE DOWN”</w:t>
      </w:r>
      <w:r w:rsidRPr="009E4BDA">
        <w:rPr>
          <w:rFonts w:ascii="Book Antiqua" w:hAnsi="Book Antiqua"/>
          <w:sz w:val="22"/>
        </w:rPr>
        <w:t xml:space="preserve">. </w:t>
      </w:r>
    </w:p>
    <w:p w:rsidR="002B7E5A" w:rsidRPr="009E4BDA" w:rsidRDefault="001703D6" w:rsidP="002D47FE">
      <w:pPr>
        <w:keepNext/>
        <w:tabs>
          <w:tab w:val="left" w:pos="720"/>
        </w:tabs>
        <w:spacing w:after="180"/>
        <w:jc w:val="both"/>
        <w:outlineLvl w:val="0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  <w:u w:val="single"/>
        </w:rPr>
        <w:t>ARTÍCULO SEGUNDO:</w:t>
      </w:r>
      <w:r w:rsidRPr="009E4BDA">
        <w:rPr>
          <w:rFonts w:ascii="Book Antiqua" w:hAnsi="Book Antiqua"/>
          <w:sz w:val="22"/>
        </w:rPr>
        <w:t xml:space="preserve"> </w:t>
      </w:r>
      <w:r w:rsidR="00304D46" w:rsidRPr="009E4BDA">
        <w:rPr>
          <w:rFonts w:ascii="Book Antiqua" w:hAnsi="Book Antiqua"/>
          <w:sz w:val="22"/>
        </w:rPr>
        <w:t>COMUNÍQUESE</w:t>
      </w:r>
      <w:r w:rsidRPr="009E4BDA">
        <w:rPr>
          <w:rFonts w:ascii="Book Antiqua" w:hAnsi="Book Antiqua"/>
          <w:sz w:val="22"/>
        </w:rPr>
        <w:t xml:space="preserve">, </w:t>
      </w:r>
      <w:r w:rsidR="00304D46" w:rsidRPr="009E4BDA">
        <w:rPr>
          <w:rFonts w:ascii="Book Antiqua" w:hAnsi="Book Antiqua"/>
          <w:sz w:val="22"/>
        </w:rPr>
        <w:t>REGÍSTRESE Y</w:t>
      </w:r>
      <w:r w:rsidR="002D47FE" w:rsidRPr="009E4BDA">
        <w:rPr>
          <w:rFonts w:ascii="Book Antiqua" w:hAnsi="Book Antiqua"/>
          <w:sz w:val="22"/>
        </w:rPr>
        <w:t xml:space="preserve"> ARCHIVESE.</w:t>
      </w:r>
    </w:p>
    <w:p w:rsidR="00E53D3B" w:rsidRPr="009E4BDA" w:rsidRDefault="002B7E5A" w:rsidP="001703D6">
      <w:pPr>
        <w:keepNext/>
        <w:tabs>
          <w:tab w:val="left" w:pos="720"/>
        </w:tabs>
        <w:spacing w:after="180"/>
        <w:jc w:val="both"/>
        <w:rPr>
          <w:rFonts w:ascii="Book Antiqua" w:hAnsi="Book Antiqua"/>
          <w:sz w:val="22"/>
          <w:szCs w:val="32"/>
        </w:rPr>
      </w:pPr>
      <w:r w:rsidRPr="009E4BDA">
        <w:rPr>
          <w:rFonts w:ascii="Book Antiqua" w:hAnsi="Book Antiqua"/>
          <w:sz w:val="22"/>
        </w:rPr>
        <w:br w:type="page"/>
      </w:r>
      <w:r w:rsidRPr="009E4BDA">
        <w:rPr>
          <w:rFonts w:ascii="Book Antiqua" w:hAnsi="Book Antiqua"/>
          <w:sz w:val="22"/>
        </w:rPr>
        <w:lastRenderedPageBreak/>
        <w:t>ANEXO I</w:t>
      </w:r>
    </w:p>
    <w:p w:rsidR="00E53D3B" w:rsidRPr="009E4BDA" w:rsidRDefault="00923492" w:rsidP="001703D6">
      <w:pPr>
        <w:keepNext/>
        <w:spacing w:after="180"/>
        <w:jc w:val="both"/>
        <w:rPr>
          <w:rFonts w:ascii="Book Antiqua" w:hAnsi="Book Antiqua"/>
          <w:sz w:val="22"/>
          <w:szCs w:val="32"/>
        </w:rPr>
      </w:pPr>
      <w:r w:rsidRPr="009E4BDA">
        <w:rPr>
          <w:rFonts w:ascii="Book Antiqua" w:hAnsi="Book Antiqua"/>
          <w:sz w:val="22"/>
          <w:szCs w:val="32"/>
        </w:rPr>
        <w:t xml:space="preserve">Resolución aprobada por la Asamblea </w:t>
      </w:r>
      <w:proofErr w:type="gramStart"/>
      <w:r w:rsidRPr="009E4BDA">
        <w:rPr>
          <w:rFonts w:ascii="Book Antiqua" w:hAnsi="Book Antiqua"/>
          <w:sz w:val="22"/>
          <w:szCs w:val="32"/>
        </w:rPr>
        <w:t>General</w:t>
      </w:r>
      <w:r w:rsidR="00E9014D" w:rsidRPr="009E4BDA">
        <w:rPr>
          <w:rFonts w:ascii="Book Antiqua" w:hAnsi="Book Antiqua"/>
          <w:sz w:val="22"/>
        </w:rPr>
        <w:t xml:space="preserve"> </w:t>
      </w:r>
      <w:r w:rsidR="001703D6" w:rsidRPr="009E4BDA">
        <w:rPr>
          <w:rFonts w:ascii="Book Antiqua" w:hAnsi="Book Antiqua"/>
          <w:sz w:val="22"/>
        </w:rPr>
        <w:t xml:space="preserve"> (</w:t>
      </w:r>
      <w:proofErr w:type="gramEnd"/>
      <w:r w:rsidRPr="009E4BDA">
        <w:rPr>
          <w:rFonts w:ascii="Book Antiqua" w:hAnsi="Book Antiqua"/>
          <w:sz w:val="22"/>
        </w:rPr>
        <w:t>sobre la base del informe de</w:t>
      </w:r>
      <w:r w:rsidR="004D2A4A" w:rsidRPr="009E4BDA">
        <w:rPr>
          <w:rFonts w:ascii="Book Antiqua" w:hAnsi="Book Antiqua"/>
          <w:sz w:val="22"/>
        </w:rPr>
        <w:t xml:space="preserve"> la</w:t>
      </w:r>
      <w:r w:rsidRPr="009E4BDA">
        <w:rPr>
          <w:rFonts w:ascii="Book Antiqua" w:hAnsi="Book Antiqua"/>
          <w:sz w:val="22"/>
        </w:rPr>
        <w:t xml:space="preserve"> Tercera Comisión</w:t>
      </w:r>
      <w:r w:rsidR="00E9014D" w:rsidRPr="009E4BDA">
        <w:rPr>
          <w:rFonts w:ascii="Book Antiqua" w:hAnsi="Book Antiqua"/>
          <w:sz w:val="22"/>
        </w:rPr>
        <w:t xml:space="preserve"> </w:t>
      </w:r>
      <w:r w:rsidR="001703D6" w:rsidRPr="009E4BDA">
        <w:rPr>
          <w:rFonts w:ascii="Book Antiqua" w:hAnsi="Book Antiqua"/>
          <w:sz w:val="22"/>
        </w:rPr>
        <w:t xml:space="preserve"> (</w:t>
      </w:r>
      <w:r w:rsidRPr="009E4BDA">
        <w:rPr>
          <w:rFonts w:ascii="Book Antiqua" w:hAnsi="Book Antiqua"/>
          <w:sz w:val="22"/>
        </w:rPr>
        <w:t>A/66/462/</w:t>
      </w:r>
      <w:proofErr w:type="spellStart"/>
      <w:r w:rsidRPr="009E4BDA">
        <w:rPr>
          <w:rFonts w:ascii="Book Antiqua" w:hAnsi="Book Antiqua"/>
          <w:sz w:val="22"/>
        </w:rPr>
        <w:t>Add</w:t>
      </w:r>
      <w:proofErr w:type="spellEnd"/>
      <w:r w:rsidR="001703D6" w:rsidRPr="009E4BDA">
        <w:rPr>
          <w:rFonts w:ascii="Book Antiqua" w:hAnsi="Book Antiqua"/>
          <w:sz w:val="22"/>
        </w:rPr>
        <w:t xml:space="preserve">. </w:t>
      </w:r>
      <w:r w:rsidRPr="009E4BDA">
        <w:rPr>
          <w:rFonts w:ascii="Book Antiqua" w:hAnsi="Book Antiqua"/>
          <w:sz w:val="22"/>
        </w:rPr>
        <w:t>1</w:t>
      </w:r>
      <w:r w:rsidR="001703D6" w:rsidRPr="009E4BDA">
        <w:rPr>
          <w:rFonts w:ascii="Book Antiqua" w:hAnsi="Book Antiqua"/>
          <w:sz w:val="22"/>
        </w:rPr>
        <w:t xml:space="preserve">) </w:t>
      </w:r>
      <w:r w:rsidR="00E9014D" w:rsidRPr="009E4BDA">
        <w:rPr>
          <w:rFonts w:ascii="Book Antiqua" w:hAnsi="Book Antiqua"/>
          <w:sz w:val="22"/>
        </w:rPr>
        <w:t xml:space="preserve"> </w:t>
      </w:r>
      <w:r w:rsidRPr="009E4BDA">
        <w:rPr>
          <w:rFonts w:ascii="Book Antiqua" w:hAnsi="Book Antiqua"/>
          <w:sz w:val="22"/>
          <w:szCs w:val="32"/>
        </w:rPr>
        <w:t>66/149</w:t>
      </w:r>
      <w:r w:rsidR="001703D6" w:rsidRPr="009E4BDA">
        <w:rPr>
          <w:rFonts w:ascii="Book Antiqua" w:hAnsi="Book Antiqua"/>
          <w:sz w:val="22"/>
          <w:szCs w:val="32"/>
        </w:rPr>
        <w:t xml:space="preserve">. </w:t>
      </w:r>
      <w:r w:rsidRPr="009E4BDA">
        <w:rPr>
          <w:rFonts w:ascii="Book Antiqua" w:hAnsi="Book Antiqua"/>
          <w:sz w:val="22"/>
          <w:szCs w:val="32"/>
        </w:rPr>
        <w:t>Día Mundial del Síndrome de Down</w:t>
      </w:r>
    </w:p>
    <w:p w:rsidR="00E9014D" w:rsidRPr="009E4BDA" w:rsidRDefault="00923492" w:rsidP="001703D6">
      <w:pPr>
        <w:keepNext/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La Asamblea General</w:t>
      </w:r>
      <w:r w:rsidR="001703D6" w:rsidRPr="009E4BDA">
        <w:rPr>
          <w:rFonts w:ascii="Book Antiqua" w:hAnsi="Book Antiqua"/>
          <w:sz w:val="22"/>
        </w:rPr>
        <w:t xml:space="preserve">, </w:t>
      </w:r>
    </w:p>
    <w:p w:rsidR="00E9014D" w:rsidRPr="009E4BDA" w:rsidRDefault="00923492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Recordando el Documento Final de la Cumbre Mundial 2005 y la Declaración del Milenio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así como los resultados de las grandes conferencias y cumbres de las Naciones Unidas en las esferas económica y social y otras esferas conexas</w:t>
      </w:r>
      <w:r w:rsidR="001703D6" w:rsidRPr="009E4BDA">
        <w:rPr>
          <w:rFonts w:ascii="Book Antiqua" w:hAnsi="Book Antiqua"/>
          <w:sz w:val="22"/>
        </w:rPr>
        <w:t xml:space="preserve">, </w:t>
      </w:r>
    </w:p>
    <w:p w:rsidR="00E9014D" w:rsidRPr="009E4BDA" w:rsidRDefault="00923492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Recordando también la Convención sobre los derechos de las personas con discapacidad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en virtud de la cual las personas con discapacidad deberán disfrutar de una vida plena y digna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en condiciones que aseguren su dignidad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fomenten su autonomía y faciliten su participación activa en la comunidad y su goce pleno de todos los derechos humanos y libertades fundamentales en igualdad de condiciones con las demás personas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 xml:space="preserve">y por la cual los Estados partes se comprometen a adoptar </w:t>
      </w:r>
      <w:r w:rsidR="005D673F" w:rsidRPr="009E4BDA">
        <w:rPr>
          <w:rFonts w:ascii="Book Antiqua" w:hAnsi="Book Antiqua"/>
          <w:sz w:val="22"/>
        </w:rPr>
        <w:t>medidas inmediatas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5D673F" w:rsidRPr="009E4BDA">
        <w:rPr>
          <w:rFonts w:ascii="Book Antiqua" w:hAnsi="Book Antiqua"/>
          <w:sz w:val="22"/>
        </w:rPr>
        <w:t>efectivas y pertinentes para que toda la sociedad tome mayor conciencia respecto de las personas con discapacidad</w:t>
      </w:r>
      <w:r w:rsidR="001703D6" w:rsidRPr="009E4BDA">
        <w:rPr>
          <w:rFonts w:ascii="Book Antiqua" w:hAnsi="Book Antiqua"/>
          <w:sz w:val="22"/>
        </w:rPr>
        <w:t xml:space="preserve">. </w:t>
      </w:r>
    </w:p>
    <w:p w:rsidR="00E9014D" w:rsidRPr="009E4BDA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Afirmando que garantizar y promover la plena realización de todos los derechos humanos y libertades fundamentales de todas las personas con discapacidad es esencial para alcanzar los objetivos de desarrollo convenidos internacionalmente</w:t>
      </w:r>
      <w:r w:rsidR="001703D6" w:rsidRPr="009E4BDA">
        <w:rPr>
          <w:rFonts w:ascii="Book Antiqua" w:hAnsi="Book Antiqua"/>
          <w:sz w:val="22"/>
        </w:rPr>
        <w:t xml:space="preserve">. </w:t>
      </w:r>
    </w:p>
    <w:p w:rsidR="00E9014D" w:rsidRPr="009E4BDA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Consciente de que el síndrome de Down es una combinación cromosómica natural que siempre ha formado parte de la condición humana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existe en todas las regiones del mundo y habitualmente tiene efectos variables en los estilos de aprendizaje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las características físicas o la salud</w:t>
      </w:r>
      <w:r w:rsidR="001703D6" w:rsidRPr="009E4BDA">
        <w:rPr>
          <w:rFonts w:ascii="Book Antiqua" w:hAnsi="Book Antiqua"/>
          <w:sz w:val="22"/>
        </w:rPr>
        <w:t xml:space="preserve">. </w:t>
      </w:r>
    </w:p>
    <w:p w:rsidR="00E9014D" w:rsidRPr="009E4BDA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Recordando que el acceso adecuado a la atención de la salud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a los programas de intervención temprana y a la enseñanza inclusiva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así como la investigación adecuada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son vitales para el crecimiento y el desarrollo de la persona</w:t>
      </w:r>
      <w:r w:rsidR="001703D6" w:rsidRPr="009E4BDA">
        <w:rPr>
          <w:rFonts w:ascii="Book Antiqua" w:hAnsi="Book Antiqua"/>
          <w:sz w:val="22"/>
        </w:rPr>
        <w:t xml:space="preserve">, </w:t>
      </w:r>
    </w:p>
    <w:p w:rsidR="00E9014D" w:rsidRPr="009E4BDA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Reconociendo la dignidad inherente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la valía y las valiosas contribuciones de las personas con discapacidad intelectual como promotores del bienestar y de la diversidad de sus comunidades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 xml:space="preserve">y la importancia de </w:t>
      </w:r>
      <w:r w:rsidR="004D2A4A" w:rsidRPr="009E4BDA">
        <w:rPr>
          <w:rFonts w:ascii="Book Antiqua" w:hAnsi="Book Antiqua"/>
          <w:sz w:val="22"/>
        </w:rPr>
        <w:t>su autonomía e independencia individual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4D2A4A" w:rsidRPr="009E4BDA">
        <w:rPr>
          <w:rFonts w:ascii="Book Antiqua" w:hAnsi="Book Antiqua"/>
          <w:sz w:val="22"/>
        </w:rPr>
        <w:t xml:space="preserve">en particular la libertad de </w:t>
      </w:r>
      <w:r w:rsidRPr="009E4BDA">
        <w:rPr>
          <w:rFonts w:ascii="Book Antiqua" w:hAnsi="Book Antiqua"/>
          <w:sz w:val="22"/>
        </w:rPr>
        <w:t>tomar sus propias decisiones</w:t>
      </w:r>
      <w:r w:rsidR="001703D6" w:rsidRPr="009E4BDA">
        <w:rPr>
          <w:rFonts w:ascii="Book Antiqua" w:hAnsi="Book Antiqua"/>
          <w:sz w:val="22"/>
        </w:rPr>
        <w:t xml:space="preserve">, </w:t>
      </w:r>
    </w:p>
    <w:p w:rsidR="00E9014D" w:rsidRPr="009E4BDA" w:rsidRDefault="005D673F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 xml:space="preserve">Decide designar el 21 de marzo </w:t>
      </w:r>
      <w:r w:rsidR="0067774A" w:rsidRPr="009E4BDA">
        <w:rPr>
          <w:rFonts w:ascii="Book Antiqua" w:hAnsi="Book Antiqua"/>
          <w:sz w:val="22"/>
        </w:rPr>
        <w:t>Día Mundial del Síndrome de Down</w:t>
      </w:r>
      <w:r w:rsidR="001703D6" w:rsidRPr="009E4BDA">
        <w:rPr>
          <w:rFonts w:ascii="Book Antiqua" w:hAnsi="Book Antiqua"/>
          <w:sz w:val="22"/>
        </w:rPr>
        <w:t xml:space="preserve">, </w:t>
      </w:r>
      <w:r w:rsidR="0067774A" w:rsidRPr="009E4BDA">
        <w:rPr>
          <w:rFonts w:ascii="Book Antiqua" w:hAnsi="Book Antiqua"/>
          <w:sz w:val="22"/>
        </w:rPr>
        <w:t>que se observará todos los años a partir de 2012</w:t>
      </w:r>
      <w:r w:rsidR="001703D6" w:rsidRPr="009E4BDA">
        <w:rPr>
          <w:rFonts w:ascii="Book Antiqua" w:hAnsi="Book Antiqua"/>
          <w:sz w:val="22"/>
        </w:rPr>
        <w:t xml:space="preserve">; </w:t>
      </w:r>
    </w:p>
    <w:p w:rsidR="00E9014D" w:rsidRPr="009E4BDA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Invita a todos los Estados Miembros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las organizaciones competentes del sistema de las Naciones Unidas y otras organizaciones internacionales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así como a la sociedad civil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incluidas las organizaciones no gubernamentales y el sector privado a que observen debidamente el Día Mundial del Síndrome de Down con miras a aumentar la conciencia pública sobre esta cuestión</w:t>
      </w:r>
      <w:r w:rsidR="001703D6" w:rsidRPr="009E4BDA">
        <w:rPr>
          <w:rFonts w:ascii="Book Antiqua" w:hAnsi="Book Antiqua"/>
          <w:sz w:val="22"/>
        </w:rPr>
        <w:t xml:space="preserve">; </w:t>
      </w:r>
    </w:p>
    <w:p w:rsidR="00E9014D" w:rsidRPr="009E4BDA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Alienta a los Estados Miembros a que adopten medidas para que toda la sociedad tome mayor conciencia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especialmente a nivel familiar</w:t>
      </w:r>
      <w:r w:rsidR="001703D6" w:rsidRPr="009E4BDA">
        <w:rPr>
          <w:rFonts w:ascii="Book Antiqua" w:hAnsi="Book Antiqua"/>
          <w:sz w:val="22"/>
        </w:rPr>
        <w:t xml:space="preserve">, </w:t>
      </w:r>
      <w:r w:rsidRPr="009E4BDA">
        <w:rPr>
          <w:rFonts w:ascii="Book Antiqua" w:hAnsi="Book Antiqua"/>
          <w:sz w:val="22"/>
        </w:rPr>
        <w:t>respecto de las personas con síndrome de Down</w:t>
      </w:r>
      <w:r w:rsidR="001703D6" w:rsidRPr="009E4BDA">
        <w:rPr>
          <w:rFonts w:ascii="Book Antiqua" w:hAnsi="Book Antiqua"/>
          <w:sz w:val="22"/>
        </w:rPr>
        <w:t xml:space="preserve">; </w:t>
      </w:r>
    </w:p>
    <w:p w:rsidR="00E9014D" w:rsidRPr="009E4BDA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sz w:val="22"/>
        </w:rPr>
      </w:pPr>
      <w:r w:rsidRPr="009E4BDA">
        <w:rPr>
          <w:rFonts w:ascii="Book Antiqua" w:hAnsi="Book Antiqua"/>
          <w:sz w:val="22"/>
        </w:rPr>
        <w:t>Solicita al Secretario General que señale la presente resolución a la atención de todos los Estados Miembros y organizaciones de las Naciones Unida</w:t>
      </w:r>
      <w:r w:rsidR="004D2A4A" w:rsidRPr="009E4BDA">
        <w:rPr>
          <w:rFonts w:ascii="Book Antiqua" w:hAnsi="Book Antiqua"/>
          <w:sz w:val="22"/>
        </w:rPr>
        <w:t>s</w:t>
      </w:r>
      <w:r w:rsidR="001703D6" w:rsidRPr="009E4BDA">
        <w:rPr>
          <w:rFonts w:ascii="Book Antiqua" w:hAnsi="Book Antiqua"/>
          <w:sz w:val="22"/>
        </w:rPr>
        <w:t xml:space="preserve">. </w:t>
      </w:r>
      <w:bookmarkEnd w:id="0"/>
    </w:p>
    <w:sectPr w:rsidR="00E9014D" w:rsidRPr="009E4BDA" w:rsidSect="001703D6">
      <w:footerReference w:type="default" r:id="rId7"/>
      <w:pgSz w:w="11906" w:h="16838" w:code="5"/>
      <w:pgMar w:top="1417" w:right="1134" w:bottom="1134" w:left="1701" w:header="709" w:footer="709" w:gutter="0"/>
      <w:pgNumType w:start="23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D3E35" w:rsidRDefault="00ED3E35">
      <w:r>
        <w:separator/>
      </w:r>
    </w:p>
  </w:endnote>
  <w:endnote w:type="continuationSeparator" w:id="0">
    <w:p w:rsidR="00ED3E35" w:rsidRDefault="00ED3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61EF8" w:rsidRPr="00553AE9" w:rsidRDefault="00861E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D3E35" w:rsidRDefault="00ED3E35">
      <w:r>
        <w:separator/>
      </w:r>
    </w:p>
  </w:footnote>
  <w:footnote w:type="continuationSeparator" w:id="0">
    <w:p w:rsidR="00ED3E35" w:rsidRDefault="00ED3E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BD2319"/>
    <w:multiLevelType w:val="hybridMultilevel"/>
    <w:tmpl w:val="86841720"/>
    <w:lvl w:ilvl="0" w:tplc="047091B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BA44D8F"/>
    <w:multiLevelType w:val="hybridMultilevel"/>
    <w:tmpl w:val="7130BCF6"/>
    <w:lvl w:ilvl="0" w:tplc="047091B2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5F5"/>
    <w:rsid w:val="0002577C"/>
    <w:rsid w:val="00032ADD"/>
    <w:rsid w:val="000454FC"/>
    <w:rsid w:val="00060485"/>
    <w:rsid w:val="00065904"/>
    <w:rsid w:val="000E2D64"/>
    <w:rsid w:val="00106B22"/>
    <w:rsid w:val="00107198"/>
    <w:rsid w:val="00123E5A"/>
    <w:rsid w:val="00123E85"/>
    <w:rsid w:val="00134DB6"/>
    <w:rsid w:val="00146860"/>
    <w:rsid w:val="001703D6"/>
    <w:rsid w:val="001C6DCD"/>
    <w:rsid w:val="001D77D8"/>
    <w:rsid w:val="00251E39"/>
    <w:rsid w:val="002B7E5A"/>
    <w:rsid w:val="002D2AC5"/>
    <w:rsid w:val="002D47FE"/>
    <w:rsid w:val="002D4F42"/>
    <w:rsid w:val="00304D46"/>
    <w:rsid w:val="00336F27"/>
    <w:rsid w:val="004402F5"/>
    <w:rsid w:val="00460455"/>
    <w:rsid w:val="004D2A4A"/>
    <w:rsid w:val="004F2761"/>
    <w:rsid w:val="00553AE9"/>
    <w:rsid w:val="00566EA4"/>
    <w:rsid w:val="005817DF"/>
    <w:rsid w:val="005D673F"/>
    <w:rsid w:val="0060682F"/>
    <w:rsid w:val="00612541"/>
    <w:rsid w:val="00614EAF"/>
    <w:rsid w:val="0067008B"/>
    <w:rsid w:val="00671D35"/>
    <w:rsid w:val="0067774A"/>
    <w:rsid w:val="00687BE7"/>
    <w:rsid w:val="0069492D"/>
    <w:rsid w:val="006D68FC"/>
    <w:rsid w:val="006E45C7"/>
    <w:rsid w:val="007D627F"/>
    <w:rsid w:val="008016A5"/>
    <w:rsid w:val="0085678B"/>
    <w:rsid w:val="00861EF8"/>
    <w:rsid w:val="00864CC1"/>
    <w:rsid w:val="00871E3F"/>
    <w:rsid w:val="00877445"/>
    <w:rsid w:val="008D65B0"/>
    <w:rsid w:val="008F5967"/>
    <w:rsid w:val="008F789A"/>
    <w:rsid w:val="0090056B"/>
    <w:rsid w:val="009045F5"/>
    <w:rsid w:val="00923492"/>
    <w:rsid w:val="00954796"/>
    <w:rsid w:val="009E4BDA"/>
    <w:rsid w:val="00AC564E"/>
    <w:rsid w:val="00AC688F"/>
    <w:rsid w:val="00B601B0"/>
    <w:rsid w:val="00B75AEE"/>
    <w:rsid w:val="00BE71C6"/>
    <w:rsid w:val="00C13756"/>
    <w:rsid w:val="00C53CEC"/>
    <w:rsid w:val="00C75A11"/>
    <w:rsid w:val="00CF7007"/>
    <w:rsid w:val="00D32CFB"/>
    <w:rsid w:val="00D87FB2"/>
    <w:rsid w:val="00D960CE"/>
    <w:rsid w:val="00DD3D83"/>
    <w:rsid w:val="00E53D3B"/>
    <w:rsid w:val="00E7426A"/>
    <w:rsid w:val="00E81B9C"/>
    <w:rsid w:val="00E840AD"/>
    <w:rsid w:val="00E9014D"/>
    <w:rsid w:val="00E941DA"/>
    <w:rsid w:val="00E97B49"/>
    <w:rsid w:val="00EC66E0"/>
    <w:rsid w:val="00ED3E35"/>
    <w:rsid w:val="00F453DA"/>
    <w:rsid w:val="00F91605"/>
    <w:rsid w:val="00F9622F"/>
    <w:rsid w:val="00FB49E3"/>
    <w:rsid w:val="00FE6B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71C3FEA"/>
  <w15:docId w15:val="{CD7D2CA9-E0DA-4595-9881-521C5E1C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045F5"/>
    <w:rPr>
      <w:sz w:val="24"/>
      <w:szCs w:val="24"/>
    </w:rPr>
  </w:style>
  <w:style w:type="paragraph" w:styleId="Ttulo8">
    <w:name w:val="heading 8"/>
    <w:basedOn w:val="Normal"/>
    <w:next w:val="Normal"/>
    <w:qFormat/>
    <w:rsid w:val="00923492"/>
    <w:pPr>
      <w:keepNext/>
      <w:outlineLvl w:val="7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923492"/>
    <w:rPr>
      <w:sz w:val="20"/>
      <w:szCs w:val="20"/>
    </w:rPr>
  </w:style>
  <w:style w:type="character" w:styleId="Refdenotaalpie">
    <w:name w:val="footnote reference"/>
    <w:semiHidden/>
    <w:rsid w:val="00923492"/>
    <w:rPr>
      <w:vertAlign w:val="superscript"/>
    </w:rPr>
  </w:style>
  <w:style w:type="paragraph" w:styleId="Encabezado">
    <w:name w:val="header"/>
    <w:basedOn w:val="Normal"/>
    <w:link w:val="EncabezadoCar"/>
    <w:semiHidden/>
    <w:unhideWhenUsed/>
    <w:rsid w:val="00861EF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861EF8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861EF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861EF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620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31</cp:revision>
  <cp:lastPrinted>2017-10-04T15:21:00Z</cp:lastPrinted>
  <dcterms:created xsi:type="dcterms:W3CDTF">2017-05-11T14:14:00Z</dcterms:created>
  <dcterms:modified xsi:type="dcterms:W3CDTF">2018-07-13T06:02:00Z</dcterms:modified>
</cp:coreProperties>
</file>