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22659" w:rsidRPr="00222659" w:rsidRDefault="00222659" w:rsidP="00222659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22 de Noviembre de 1985</w:t>
      </w:r>
    </w:p>
    <w:p w:rsidR="00222659" w:rsidRPr="00222659" w:rsidRDefault="00222659" w:rsidP="00222659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222659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171</w:t>
      </w:r>
    </w:p>
    <w:p w:rsidR="00222659" w:rsidRPr="00222659" w:rsidRDefault="00222659" w:rsidP="00222659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222659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4E0218" w:rsidRPr="00222659" w:rsidRDefault="00222659" w:rsidP="0022265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A721A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El éxito obtenido por la Caja Popular de Ahorros de la Provincia, en la instrumentación del Bingo Electrónico; y</w:t>
      </w:r>
    </w:p>
    <w:p w:rsidR="00222659" w:rsidRPr="00222659" w:rsidRDefault="00222659" w:rsidP="00222659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222659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250C86" w:rsidRPr="00222659" w:rsidRDefault="00222659" w:rsidP="0022265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A721A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Que</w:t>
      </w:r>
      <w:r w:rsidR="00250C86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43F1F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dicho juego aglu</w:t>
      </w:r>
      <w:r w:rsidR="003A721A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tina a la Comunidad</w:t>
      </w:r>
      <w:r w:rsidR="00250C86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43F1F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y mucho más allá, a la célula básica que es la familia, ya que se trata de una “Lotería familiar”, </w:t>
      </w:r>
      <w:r w:rsidR="003A3966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tecnificada electrónicamente y oficializada por la prestigiosa institución de la Caja Popular de Ahorros de la Provincia de Tucumán, que es la entidad madre de los juegos de nuestra Provincia</w:t>
      </w:r>
      <w:r w:rsidR="00250C86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A3966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como ser Loterías, Quinielas, Casinos, etc.</w:t>
      </w:r>
    </w:p>
    <w:p w:rsidR="004E0218" w:rsidRPr="00222659" w:rsidRDefault="003A3966" w:rsidP="00222659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Teniendo en cuenta además, que en nuestra Ciudad no contamos con ningún medio de esparcimiento, ni siquiera una </w:t>
      </w:r>
      <w:r w:rsidR="000824BE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sala cinematográfica;</w:t>
      </w:r>
    </w:p>
    <w:p w:rsidR="00250C86" w:rsidRPr="00222659" w:rsidRDefault="00222659" w:rsidP="00222659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222659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EL CONCEJO DELIBERANTE SANCIONA CON FUERZA DE ORDENANZA</w:t>
      </w:r>
    </w:p>
    <w:p w:rsidR="00222659" w:rsidRDefault="00CB5D20" w:rsidP="00222659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2265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647FE8" w:rsidRPr="0022265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647FE8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0824BE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Crear el Bingo Electrónico en la Ciudad de Yerba Buena a través de la Caja Popular de Ahorros de la Provincia de Tucumán.</w:t>
      </w:r>
    </w:p>
    <w:p w:rsidR="00222659" w:rsidRDefault="00CB5D20" w:rsidP="00222659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2265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647FE8" w:rsidRPr="0022265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647FE8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0824BE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El mismo funcionará en principio los días viernes, sábados y domingos, en un local cerrado a designarse.</w:t>
      </w:r>
    </w:p>
    <w:p w:rsidR="00222659" w:rsidRDefault="00CB5D20" w:rsidP="00222659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2265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TERCERO</w:t>
      </w:r>
      <w:r w:rsidR="00647FE8" w:rsidRPr="0022265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647FE8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0824BE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Facultar al Departamento Ejecutivo Municipal ha hacer las gestiones pertinentes ante el Honorable Directorio de la Caja Popular de Ahorros de la Provincia de Tucumán a los efectos del cumplimiento de los Art. 1ª y 2ª, debido ésta proveer de todos los elementos necesarios para la realización para la realización de dicho juego familiar.</w:t>
      </w:r>
    </w:p>
    <w:p w:rsidR="00222659" w:rsidRDefault="00CB5D20" w:rsidP="00222659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2265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CUARTO</w:t>
      </w:r>
      <w:r w:rsidR="00647FE8" w:rsidRPr="0022265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647FE8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573E49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Las ganancias </w:t>
      </w:r>
      <w:r w:rsidR="00742DD6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deberán ingresar a las Áreas Municipales a una cuenta especial creada a tal efecto, la cual será </w:t>
      </w:r>
      <w:r w:rsidR="00F83AD7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distribuida en partes iguales a los siguientes rubros: a</w:t>
      </w:r>
      <w:r w:rsid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647FE8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83AD7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Salud; b</w:t>
      </w:r>
      <w:r w:rsid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647FE8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83AD7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Educación y c</w:t>
      </w:r>
      <w:r w:rsid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647FE8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83AD7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Cultura.</w:t>
      </w:r>
    </w:p>
    <w:p w:rsidR="00222659" w:rsidRDefault="00CB5D20" w:rsidP="00222659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2265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QUINTO</w:t>
      </w:r>
      <w:r w:rsidR="00647FE8" w:rsidRPr="0022265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647FE8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7057A5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El Departamento Ejecutivo Municipal deberá celebrar un convenio con el Honorable Directorio de la Caja Popular de Ahorros de la Provincia, el cual quedará sujeto a la aprobación del Honorable Concejo Deliberante de Yerba Buena.</w:t>
      </w:r>
    </w:p>
    <w:p w:rsidR="008213C0" w:rsidRPr="00222659" w:rsidRDefault="00CB5D20" w:rsidP="0022265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22265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SEXTO</w:t>
      </w:r>
      <w:r w:rsidR="00647FE8" w:rsidRPr="00222659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647FE8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213C0" w:rsidRPr="00222659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222659" w:rsidRPr="00222659">
        <w:rPr>
          <w:rFonts w:ascii="Times New Roman" w:hAnsi="Times New Roman" w:cs="Times New Roman"/>
          <w:sz w:val="24"/>
        </w:rPr>
        <w:t xml:space="preserve"> </w:t>
      </w:r>
    </w:p>
    <w:sectPr w:rsidR="008213C0" w:rsidRPr="00222659" w:rsidSect="002D64F2">
      <w:footerReference w:type="default" r:id="rId6"/>
      <w:pgSz w:w="11906" w:h="16838"/>
      <w:pgMar w:top="1417" w:right="1701" w:bottom="1417" w:left="1701" w:header="709" w:footer="709" w:gutter="0"/>
      <w:pgNumType w:start="10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D64F2" w:rsidRDefault="002D64F2" w:rsidP="002D64F2">
      <w:pPr>
        <w:spacing w:after="0" w:line="240" w:lineRule="auto"/>
      </w:pPr>
      <w:r>
        <w:separator/>
      </w:r>
    </w:p>
  </w:endnote>
  <w:endnote w:type="continuationSeparator" w:id="0">
    <w:p w:rsidR="002D64F2" w:rsidRDefault="002D64F2" w:rsidP="002D64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D64F2" w:rsidRPr="00991942" w:rsidRDefault="002D64F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D64F2" w:rsidRDefault="002D64F2" w:rsidP="002D64F2">
      <w:pPr>
        <w:spacing w:after="0" w:line="240" w:lineRule="auto"/>
      </w:pPr>
      <w:r>
        <w:separator/>
      </w:r>
    </w:p>
  </w:footnote>
  <w:footnote w:type="continuationSeparator" w:id="0">
    <w:p w:rsidR="002D64F2" w:rsidRDefault="002D64F2" w:rsidP="002D64F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A721A"/>
    <w:rsid w:val="000824BE"/>
    <w:rsid w:val="000B4220"/>
    <w:rsid w:val="00151175"/>
    <w:rsid w:val="001F1D33"/>
    <w:rsid w:val="00222659"/>
    <w:rsid w:val="00250C86"/>
    <w:rsid w:val="00253262"/>
    <w:rsid w:val="002A5D56"/>
    <w:rsid w:val="002D64F2"/>
    <w:rsid w:val="002E3200"/>
    <w:rsid w:val="00305402"/>
    <w:rsid w:val="003203FA"/>
    <w:rsid w:val="00335277"/>
    <w:rsid w:val="00395F4B"/>
    <w:rsid w:val="003A3966"/>
    <w:rsid w:val="003A721A"/>
    <w:rsid w:val="003C3D33"/>
    <w:rsid w:val="004254C0"/>
    <w:rsid w:val="004D7DB7"/>
    <w:rsid w:val="004E0218"/>
    <w:rsid w:val="00563E3E"/>
    <w:rsid w:val="00573E49"/>
    <w:rsid w:val="0062399E"/>
    <w:rsid w:val="00647FE8"/>
    <w:rsid w:val="007057A5"/>
    <w:rsid w:val="00714360"/>
    <w:rsid w:val="00742DD6"/>
    <w:rsid w:val="007E090C"/>
    <w:rsid w:val="007E7792"/>
    <w:rsid w:val="008213C0"/>
    <w:rsid w:val="00843F1F"/>
    <w:rsid w:val="00884505"/>
    <w:rsid w:val="00991942"/>
    <w:rsid w:val="00991972"/>
    <w:rsid w:val="009C09A8"/>
    <w:rsid w:val="00A27114"/>
    <w:rsid w:val="00A546EF"/>
    <w:rsid w:val="00A5739E"/>
    <w:rsid w:val="00A64B44"/>
    <w:rsid w:val="00AD1F39"/>
    <w:rsid w:val="00AE4D30"/>
    <w:rsid w:val="00B14BAD"/>
    <w:rsid w:val="00C83395"/>
    <w:rsid w:val="00CB5D20"/>
    <w:rsid w:val="00CD38BA"/>
    <w:rsid w:val="00CF1645"/>
    <w:rsid w:val="00D26F1F"/>
    <w:rsid w:val="00D658E5"/>
    <w:rsid w:val="00DC73F0"/>
    <w:rsid w:val="00E63BDB"/>
    <w:rsid w:val="00E9392D"/>
    <w:rsid w:val="00F5284D"/>
    <w:rsid w:val="00F67A6D"/>
    <w:rsid w:val="00F83AD7"/>
    <w:rsid w:val="00FD183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D64F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D64F2"/>
  </w:style>
  <w:style w:type="paragraph" w:styleId="Piedepgina">
    <w:name w:val="footer"/>
    <w:basedOn w:val="Normal"/>
    <w:link w:val="PiedepginaCar"/>
    <w:uiPriority w:val="99"/>
    <w:semiHidden/>
    <w:unhideWhenUsed/>
    <w:rsid w:val="002D64F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D64F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76</TotalTime>
  <Pages>1</Pages>
  <Words>291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2018-04-26T14:53:00Z</cp:lastPrinted>
  <dcterms:created xsi:type="dcterms:W3CDTF">2017-03-15T12:24:00Z</dcterms:created>
  <dcterms:modified xsi:type="dcterms:W3CDTF">2018-04-26T14:53:00Z</dcterms:modified>
</cp:coreProperties>
</file>