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7BC" w:rsidRPr="00C907BC" w:rsidRDefault="00C907BC" w:rsidP="00C907BC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</w:rPr>
        <w:t>Yerba Buena, 06 de Septiembre de 1988</w:t>
      </w:r>
    </w:p>
    <w:p w:rsidR="00C907BC" w:rsidRPr="00C907BC" w:rsidRDefault="00C907BC" w:rsidP="00C907BC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07BC">
        <w:rPr>
          <w:rFonts w:ascii="Times New Roman" w:hAnsi="Times New Roman" w:cs="Times New Roman"/>
          <w:b/>
          <w:sz w:val="24"/>
          <w:szCs w:val="24"/>
        </w:rPr>
        <w:t>ORDENANZA Nº 314</w:t>
      </w:r>
    </w:p>
    <w:p w:rsidR="00C907BC" w:rsidRPr="00C907BC" w:rsidRDefault="00C907BC" w:rsidP="00C907BC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07BC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640DC1" w:rsidRPr="00C907BC" w:rsidRDefault="00C907BC" w:rsidP="00C907BC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7B77" w:rsidRPr="00C907BC">
        <w:rPr>
          <w:rFonts w:ascii="Times New Roman" w:hAnsi="Times New Roman" w:cs="Times New Roman"/>
          <w:sz w:val="24"/>
          <w:szCs w:val="24"/>
        </w:rPr>
        <w:t>La necesidad de contar con una adecuada planificación en materia de ocupación o utilización de espacios de dominio público; y</w:t>
      </w:r>
    </w:p>
    <w:p w:rsidR="00C907BC" w:rsidRPr="00C907BC" w:rsidRDefault="00C907BC" w:rsidP="00C907B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07BC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FA6195" w:rsidRPr="00C907BC" w:rsidRDefault="00C907BC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5355" w:rsidRPr="00C907BC">
        <w:rPr>
          <w:rFonts w:ascii="Times New Roman" w:hAnsi="Times New Roman" w:cs="Times New Roman"/>
          <w:sz w:val="24"/>
          <w:szCs w:val="24"/>
        </w:rPr>
        <w:t xml:space="preserve">Que </w:t>
      </w:r>
      <w:r w:rsidR="00B06213" w:rsidRPr="00C907BC">
        <w:rPr>
          <w:rFonts w:ascii="Times New Roman" w:hAnsi="Times New Roman" w:cs="Times New Roman"/>
          <w:sz w:val="24"/>
          <w:szCs w:val="24"/>
        </w:rPr>
        <w:t>de acuerdo a facultades conferidas por Ley 5529/83, artículo 24, Inc.8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r w:rsidR="00B06213" w:rsidRPr="00C907BC">
        <w:rPr>
          <w:rFonts w:ascii="Times New Roman" w:hAnsi="Times New Roman" w:cs="Times New Roman"/>
          <w:sz w:val="24"/>
          <w:szCs w:val="24"/>
        </w:rPr>
        <w:t xml:space="preserve"> es atribución del Concejo Deliberante dictar las Ordenanzas respectivas;</w:t>
      </w:r>
    </w:p>
    <w:p w:rsidR="00D97D4F" w:rsidRPr="00B33009" w:rsidRDefault="00B33009" w:rsidP="00B3300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3009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640DC1" w:rsidRPr="00C907BC" w:rsidRDefault="00837249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CE3AA2" w:rsidRPr="00C907B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B06213" w:rsidRPr="00C907BC">
        <w:rPr>
          <w:rFonts w:ascii="Times New Roman" w:hAnsi="Times New Roman" w:cs="Times New Roman"/>
          <w:sz w:val="24"/>
          <w:szCs w:val="24"/>
        </w:rPr>
        <w:t>Por los servicios municipales de controlar de instalaciones de redes para la continuación, tranmision y/o interconexión de comunicaciones, se cobrará una contribución general.</w:t>
      </w:r>
    </w:p>
    <w:p w:rsidR="00361E54" w:rsidRPr="00C907BC" w:rsidRDefault="00837249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CE3AA2" w:rsidRPr="00C907B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B06213" w:rsidRPr="00C907BC">
        <w:rPr>
          <w:rFonts w:ascii="Times New Roman" w:hAnsi="Times New Roman" w:cs="Times New Roman"/>
          <w:sz w:val="24"/>
          <w:szCs w:val="24"/>
        </w:rPr>
        <w:t>Son contribuyentes de la contribución general establecida en el articulo anterior, los usuarios de líneas de comunicación y/o telefónicas.</w:t>
      </w:r>
    </w:p>
    <w:p w:rsidR="00640DC1" w:rsidRPr="00C907BC" w:rsidRDefault="00B06213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</w:rPr>
        <w:t>Actuará como agentes de percepción de la contribución general aludida en el artículo anterior las empresas proveedoras de servicios telefónicos y/o comunicaciones.</w:t>
      </w:r>
    </w:p>
    <w:p w:rsidR="00640DC1" w:rsidRPr="00C907BC" w:rsidRDefault="00837249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CE3AA2" w:rsidRPr="00C907B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1D4657" w:rsidRPr="00C907BC">
        <w:rPr>
          <w:rFonts w:ascii="Times New Roman" w:hAnsi="Times New Roman" w:cs="Times New Roman"/>
          <w:sz w:val="24"/>
          <w:szCs w:val="24"/>
        </w:rPr>
        <w:t xml:space="preserve">La </w:t>
      </w:r>
      <w:r w:rsidR="00B06213" w:rsidRPr="00C907BC">
        <w:rPr>
          <w:rFonts w:ascii="Times New Roman" w:hAnsi="Times New Roman" w:cs="Times New Roman"/>
          <w:sz w:val="24"/>
          <w:szCs w:val="24"/>
        </w:rPr>
        <w:t>base imponible para liquidar la contribución general, estará consituida por el monto neto cobrado por las empresas proveedoras de servicios telefónicos y/o intercomunicaciones.</w:t>
      </w:r>
    </w:p>
    <w:p w:rsidR="00B838EF" w:rsidRPr="00C907BC" w:rsidRDefault="00837249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CE3AA2" w:rsidRPr="00C907B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B06213" w:rsidRPr="00C907BC">
        <w:rPr>
          <w:rFonts w:ascii="Times New Roman" w:hAnsi="Times New Roman" w:cs="Times New Roman"/>
          <w:sz w:val="24"/>
          <w:szCs w:val="24"/>
        </w:rPr>
        <w:t>Los contribuyentes de la contribuciones general establecida en el artículo primero, pagará este tributo a la empresa proveedora junto con el importe que deben abonar por el servicio, en la forma y tiempo que ella determine.</w:t>
      </w:r>
    </w:p>
    <w:p w:rsidR="00640DC1" w:rsidRPr="00C907BC" w:rsidRDefault="00B06213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</w:rPr>
        <w:tab/>
        <w:t>Los agentes de percepcion deberán cumplir con las reglamentaciones que a tal efecto determine la autoridad de aplicación.</w:t>
      </w:r>
    </w:p>
    <w:p w:rsidR="00640DC1" w:rsidRPr="00C907BC" w:rsidRDefault="00837249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CE3AA2" w:rsidRPr="00C907B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B06213" w:rsidRPr="00C907BC">
        <w:rPr>
          <w:rFonts w:ascii="Times New Roman" w:hAnsi="Times New Roman" w:cs="Times New Roman"/>
          <w:sz w:val="24"/>
          <w:szCs w:val="24"/>
        </w:rPr>
        <w:t>La alícuota correspondiente a la contribución establecida en el articulo primero, fíjase en el diez por ciento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C907BC">
        <w:rPr>
          <w:rFonts w:ascii="Times New Roman" w:hAnsi="Times New Roman" w:cs="Times New Roman"/>
          <w:sz w:val="24"/>
          <w:szCs w:val="24"/>
        </w:rPr>
        <w:t xml:space="preserve"> (</w:t>
      </w:r>
      <w:r w:rsidR="00B06213" w:rsidRPr="00C907BC">
        <w:rPr>
          <w:rFonts w:ascii="Times New Roman" w:hAnsi="Times New Roman" w:cs="Times New Roman"/>
          <w:sz w:val="24"/>
          <w:szCs w:val="24"/>
        </w:rPr>
        <w:t>10%</w:t>
      </w:r>
      <w:r w:rsidR="00C907BC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640DC1" w:rsidRPr="00C907BC" w:rsidRDefault="00837249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  <w:u w:val="single"/>
        </w:rPr>
        <w:t>ARTICULO SEXTO</w:t>
      </w:r>
      <w:r w:rsidR="00CE3AA2" w:rsidRPr="00C907B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B06213" w:rsidRPr="00C907BC">
        <w:rPr>
          <w:rFonts w:ascii="Times New Roman" w:hAnsi="Times New Roman" w:cs="Times New Roman"/>
          <w:sz w:val="24"/>
          <w:szCs w:val="24"/>
        </w:rPr>
        <w:t>La presente Ordenanza comenzrá a regir a partir de la fecha de su promugacion.</w:t>
      </w:r>
    </w:p>
    <w:p w:rsidR="00640DC1" w:rsidRPr="00C907BC" w:rsidRDefault="00837249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  <w:u w:val="single"/>
        </w:rPr>
        <w:t>ARTICULO SEPTIMO</w:t>
      </w:r>
      <w:r w:rsidR="00CE3AA2" w:rsidRPr="00C907B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B06213" w:rsidRPr="00C907BC">
        <w:rPr>
          <w:rFonts w:ascii="Times New Roman" w:hAnsi="Times New Roman" w:cs="Times New Roman"/>
          <w:sz w:val="24"/>
          <w:szCs w:val="24"/>
        </w:rPr>
        <w:t>El 50%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C907BC">
        <w:rPr>
          <w:rFonts w:ascii="Times New Roman" w:hAnsi="Times New Roman" w:cs="Times New Roman"/>
          <w:sz w:val="24"/>
          <w:szCs w:val="24"/>
        </w:rPr>
        <w:t xml:space="preserve"> (</w:t>
      </w:r>
      <w:r w:rsidR="00B06213" w:rsidRPr="00C907BC">
        <w:rPr>
          <w:rFonts w:ascii="Times New Roman" w:hAnsi="Times New Roman" w:cs="Times New Roman"/>
          <w:sz w:val="24"/>
          <w:szCs w:val="24"/>
        </w:rPr>
        <w:t>cincuenta por ciento</w:t>
      </w:r>
      <w:r w:rsidR="00C907BC">
        <w:rPr>
          <w:rFonts w:ascii="Times New Roman" w:hAnsi="Times New Roman" w:cs="Times New Roman"/>
          <w:sz w:val="24"/>
          <w:szCs w:val="24"/>
        </w:rPr>
        <w:t xml:space="preserve">) 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B06213" w:rsidRPr="00C907BC">
        <w:rPr>
          <w:rFonts w:ascii="Times New Roman" w:hAnsi="Times New Roman" w:cs="Times New Roman"/>
          <w:sz w:val="24"/>
          <w:szCs w:val="24"/>
        </w:rPr>
        <w:t>de los fondos recaudados por este servicio se destinarán a la Secretaría de Obras y Servicios Públicos Municipales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C907BC">
        <w:rPr>
          <w:rFonts w:ascii="Times New Roman" w:hAnsi="Times New Roman" w:cs="Times New Roman"/>
          <w:sz w:val="24"/>
          <w:szCs w:val="24"/>
        </w:rPr>
        <w:t xml:space="preserve"> (</w:t>
      </w:r>
      <w:r w:rsidR="00B06213" w:rsidRPr="00C907BC">
        <w:rPr>
          <w:rFonts w:ascii="Times New Roman" w:hAnsi="Times New Roman" w:cs="Times New Roman"/>
          <w:sz w:val="24"/>
          <w:szCs w:val="24"/>
        </w:rPr>
        <w:t>exceptuando las erogaciones de sueldos y jornales</w:t>
      </w:r>
      <w:r w:rsidR="00C907BC">
        <w:rPr>
          <w:rFonts w:ascii="Times New Roman" w:hAnsi="Times New Roman" w:cs="Times New Roman"/>
          <w:sz w:val="24"/>
          <w:szCs w:val="24"/>
        </w:rPr>
        <w:t xml:space="preserve">) , </w:t>
      </w:r>
      <w:r w:rsidR="00B06213" w:rsidRPr="00C907BC">
        <w:rPr>
          <w:rFonts w:ascii="Times New Roman" w:hAnsi="Times New Roman" w:cs="Times New Roman"/>
          <w:sz w:val="24"/>
          <w:szCs w:val="24"/>
        </w:rPr>
        <w:t xml:space="preserve"> para la concreción de Obras Públicas.</w:t>
      </w:r>
    </w:p>
    <w:p w:rsidR="0054729E" w:rsidRPr="00C907BC" w:rsidRDefault="00837249" w:rsidP="00C907B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7BC">
        <w:rPr>
          <w:rFonts w:ascii="Times New Roman" w:hAnsi="Times New Roman" w:cs="Times New Roman"/>
          <w:sz w:val="24"/>
          <w:szCs w:val="24"/>
          <w:u w:val="single"/>
        </w:rPr>
        <w:t>ARTICULO OCTAVO</w:t>
      </w:r>
      <w:r w:rsidR="00CE3AA2" w:rsidRPr="00C907B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E3AA2" w:rsidRPr="00C907BC">
        <w:rPr>
          <w:rFonts w:ascii="Times New Roman" w:hAnsi="Times New Roman" w:cs="Times New Roman"/>
          <w:sz w:val="24"/>
          <w:szCs w:val="24"/>
        </w:rPr>
        <w:t xml:space="preserve"> </w:t>
      </w:r>
      <w:r w:rsidR="00B06213" w:rsidRPr="00C907BC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C907BC" w:rsidRPr="00C907B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C907BC" w:rsidSect="0041778A">
      <w:footerReference w:type="default" r:id="rId8"/>
      <w:pgSz w:w="11906" w:h="16838"/>
      <w:pgMar w:top="1417" w:right="1701" w:bottom="1417" w:left="1701" w:header="709" w:footer="709" w:gutter="0"/>
      <w:pgNumType w:start="2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778A" w:rsidRDefault="0041778A" w:rsidP="0041778A">
      <w:pPr>
        <w:spacing w:after="0" w:line="240" w:lineRule="auto"/>
      </w:pPr>
      <w:r>
        <w:separator/>
      </w:r>
    </w:p>
  </w:endnote>
  <w:endnote w:type="continuationSeparator" w:id="0">
    <w:p w:rsidR="0041778A" w:rsidRDefault="0041778A" w:rsidP="00417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78A" w:rsidRPr="00FC14AD" w:rsidRDefault="0041778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778A" w:rsidRDefault="0041778A" w:rsidP="0041778A">
      <w:pPr>
        <w:spacing w:after="0" w:line="240" w:lineRule="auto"/>
      </w:pPr>
      <w:r>
        <w:separator/>
      </w:r>
    </w:p>
  </w:footnote>
  <w:footnote w:type="continuationSeparator" w:id="0">
    <w:p w:rsidR="0041778A" w:rsidRDefault="0041778A" w:rsidP="00417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39926484"/>
    <w:multiLevelType w:val="hybridMultilevel"/>
    <w:tmpl w:val="EAD6C2C6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8">
    <w:nsid w:val="4648069D"/>
    <w:multiLevelType w:val="hybridMultilevel"/>
    <w:tmpl w:val="CA18796C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7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11C2"/>
    <w:rsid w:val="00031789"/>
    <w:rsid w:val="00076C51"/>
    <w:rsid w:val="00081675"/>
    <w:rsid w:val="000831D4"/>
    <w:rsid w:val="000A142D"/>
    <w:rsid w:val="000A365A"/>
    <w:rsid w:val="000C41ED"/>
    <w:rsid w:val="000F54A9"/>
    <w:rsid w:val="00153766"/>
    <w:rsid w:val="0017500D"/>
    <w:rsid w:val="001C34EE"/>
    <w:rsid w:val="001D4657"/>
    <w:rsid w:val="001E348F"/>
    <w:rsid w:val="001F6DC8"/>
    <w:rsid w:val="002157FA"/>
    <w:rsid w:val="002730B9"/>
    <w:rsid w:val="00295D44"/>
    <w:rsid w:val="002B2C49"/>
    <w:rsid w:val="002C36A6"/>
    <w:rsid w:val="002D0AFE"/>
    <w:rsid w:val="002F1606"/>
    <w:rsid w:val="002F7B77"/>
    <w:rsid w:val="00313F47"/>
    <w:rsid w:val="00315B94"/>
    <w:rsid w:val="003163CC"/>
    <w:rsid w:val="00350C9D"/>
    <w:rsid w:val="00361E54"/>
    <w:rsid w:val="00366CAD"/>
    <w:rsid w:val="003B502C"/>
    <w:rsid w:val="003F6D82"/>
    <w:rsid w:val="00404A66"/>
    <w:rsid w:val="00404AD1"/>
    <w:rsid w:val="0041286A"/>
    <w:rsid w:val="0041778A"/>
    <w:rsid w:val="0047234E"/>
    <w:rsid w:val="004929EF"/>
    <w:rsid w:val="004D02EC"/>
    <w:rsid w:val="004D11B4"/>
    <w:rsid w:val="00503580"/>
    <w:rsid w:val="0054729E"/>
    <w:rsid w:val="005B175D"/>
    <w:rsid w:val="005B1863"/>
    <w:rsid w:val="005C0E57"/>
    <w:rsid w:val="0061141E"/>
    <w:rsid w:val="00625207"/>
    <w:rsid w:val="00640DC1"/>
    <w:rsid w:val="00642770"/>
    <w:rsid w:val="00680047"/>
    <w:rsid w:val="0069142C"/>
    <w:rsid w:val="00692F83"/>
    <w:rsid w:val="007013A8"/>
    <w:rsid w:val="00706B32"/>
    <w:rsid w:val="0071470B"/>
    <w:rsid w:val="0071778F"/>
    <w:rsid w:val="0073064C"/>
    <w:rsid w:val="0073752F"/>
    <w:rsid w:val="007501C7"/>
    <w:rsid w:val="00783168"/>
    <w:rsid w:val="00787D13"/>
    <w:rsid w:val="007949B8"/>
    <w:rsid w:val="007C7D1F"/>
    <w:rsid w:val="007F109D"/>
    <w:rsid w:val="0080738D"/>
    <w:rsid w:val="00837249"/>
    <w:rsid w:val="008E469C"/>
    <w:rsid w:val="0090047D"/>
    <w:rsid w:val="0090799B"/>
    <w:rsid w:val="009100D9"/>
    <w:rsid w:val="009207A2"/>
    <w:rsid w:val="00920884"/>
    <w:rsid w:val="00A057EB"/>
    <w:rsid w:val="00A172D8"/>
    <w:rsid w:val="00A87F58"/>
    <w:rsid w:val="00A9605B"/>
    <w:rsid w:val="00AB415D"/>
    <w:rsid w:val="00AE4615"/>
    <w:rsid w:val="00AE7D49"/>
    <w:rsid w:val="00B01DC9"/>
    <w:rsid w:val="00B06213"/>
    <w:rsid w:val="00B2163E"/>
    <w:rsid w:val="00B33009"/>
    <w:rsid w:val="00B5755E"/>
    <w:rsid w:val="00B838EF"/>
    <w:rsid w:val="00B839A7"/>
    <w:rsid w:val="00B85A07"/>
    <w:rsid w:val="00B96ECD"/>
    <w:rsid w:val="00BE4F48"/>
    <w:rsid w:val="00C3356C"/>
    <w:rsid w:val="00C70300"/>
    <w:rsid w:val="00C80817"/>
    <w:rsid w:val="00C907BC"/>
    <w:rsid w:val="00C936F9"/>
    <w:rsid w:val="00CA4882"/>
    <w:rsid w:val="00CE3AA2"/>
    <w:rsid w:val="00CE45DF"/>
    <w:rsid w:val="00D61863"/>
    <w:rsid w:val="00D76C80"/>
    <w:rsid w:val="00D86FAD"/>
    <w:rsid w:val="00D97D4F"/>
    <w:rsid w:val="00DA1162"/>
    <w:rsid w:val="00DC4C94"/>
    <w:rsid w:val="00DD5517"/>
    <w:rsid w:val="00E0728B"/>
    <w:rsid w:val="00E35355"/>
    <w:rsid w:val="00EA0A52"/>
    <w:rsid w:val="00EA14E7"/>
    <w:rsid w:val="00EB1BEE"/>
    <w:rsid w:val="00EC097F"/>
    <w:rsid w:val="00F46AEB"/>
    <w:rsid w:val="00F62A8D"/>
    <w:rsid w:val="00F80444"/>
    <w:rsid w:val="00F84391"/>
    <w:rsid w:val="00FA515D"/>
    <w:rsid w:val="00FA6195"/>
    <w:rsid w:val="00FC14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177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1778A"/>
  </w:style>
  <w:style w:type="paragraph" w:styleId="Piedepgina">
    <w:name w:val="footer"/>
    <w:basedOn w:val="Normal"/>
    <w:link w:val="PiedepginaCar"/>
    <w:uiPriority w:val="99"/>
    <w:semiHidden/>
    <w:unhideWhenUsed/>
    <w:rsid w:val="004177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177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A70CD5-460C-4498-B3B7-FF1D60BA3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2018-04-26T14:54:00Z</cp:lastPrinted>
  <dcterms:created xsi:type="dcterms:W3CDTF">2017-03-15T21:25:00Z</dcterms:created>
  <dcterms:modified xsi:type="dcterms:W3CDTF">2018-04-26T14:54:00Z</dcterms:modified>
</cp:coreProperties>
</file>