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4935" w:rsidRPr="00E54935" w:rsidRDefault="00E54935" w:rsidP="00E54935">
      <w:pPr>
        <w:keepNext/>
        <w:spacing w:after="240" w:line="240" w:lineRule="auto"/>
        <w:jc w:val="right"/>
        <w:rPr>
          <w:rFonts w:ascii="Times New Roman" w:hAnsi="Times New Roman" w:cs="Times New Roman"/>
          <w:sz w:val="24"/>
          <w:szCs w:val="24"/>
        </w:rPr>
      </w:pPr>
      <w:r w:rsidRPr="00E54935">
        <w:rPr>
          <w:rFonts w:ascii="Times New Roman" w:hAnsi="Times New Roman" w:cs="Times New Roman"/>
          <w:sz w:val="24"/>
          <w:szCs w:val="24"/>
        </w:rPr>
        <w:t>Yerba Buena, 17 de Julio de 1992</w:t>
      </w:r>
    </w:p>
    <w:p w:rsidR="00E54935" w:rsidRPr="00E54935" w:rsidRDefault="00E54935" w:rsidP="00E54935">
      <w:pPr>
        <w:keepNext/>
        <w:spacing w:before="240" w:after="360" w:line="240" w:lineRule="auto"/>
        <w:rPr>
          <w:rFonts w:ascii="Times New Roman" w:hAnsi="Times New Roman" w:cs="Times New Roman"/>
          <w:b/>
          <w:sz w:val="24"/>
          <w:szCs w:val="24"/>
        </w:rPr>
      </w:pPr>
      <w:r w:rsidRPr="00E54935">
        <w:rPr>
          <w:rFonts w:ascii="Times New Roman" w:hAnsi="Times New Roman" w:cs="Times New Roman"/>
          <w:b/>
          <w:sz w:val="24"/>
          <w:szCs w:val="24"/>
        </w:rPr>
        <w:t>ORDENANZA Nº 480</w:t>
      </w:r>
    </w:p>
    <w:p w:rsidR="00E54935" w:rsidRPr="00E54935" w:rsidRDefault="00E54935" w:rsidP="00E54935">
      <w:pPr>
        <w:keepNext/>
        <w:spacing w:before="240" w:after="120" w:line="240" w:lineRule="auto"/>
        <w:rPr>
          <w:rFonts w:ascii="Times New Roman" w:hAnsi="Times New Roman" w:cs="Times New Roman"/>
          <w:b/>
          <w:sz w:val="24"/>
          <w:szCs w:val="24"/>
        </w:rPr>
      </w:pPr>
      <w:r w:rsidRPr="00E54935">
        <w:rPr>
          <w:rFonts w:ascii="Times New Roman" w:hAnsi="Times New Roman" w:cs="Times New Roman"/>
          <w:b/>
          <w:sz w:val="24"/>
          <w:szCs w:val="24"/>
        </w:rPr>
        <w:t xml:space="preserve">VISTO: </w:t>
      </w:r>
    </w:p>
    <w:p w:rsidR="004F2B44" w:rsidRPr="00E54935" w:rsidRDefault="00E54935" w:rsidP="00E54935">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4F2B44" w:rsidRPr="00E54935">
        <w:rPr>
          <w:rFonts w:ascii="Times New Roman" w:hAnsi="Times New Roman" w:cs="Times New Roman"/>
          <w:sz w:val="24"/>
          <w:szCs w:val="24"/>
        </w:rPr>
        <w:t>La imperiosa necesidad de encontrar una solución a la situación de irregularidad que se encuentran sometidos muchísimos terrenos fiscales Municipales ocupados actualmente por un vasto sector de la población de Yerba Buena; y</w:t>
      </w:r>
    </w:p>
    <w:p w:rsidR="00E54935" w:rsidRPr="00E54935" w:rsidRDefault="00E54935" w:rsidP="00E54935">
      <w:pPr>
        <w:keepNext/>
        <w:spacing w:before="240" w:after="120" w:line="240" w:lineRule="auto"/>
        <w:rPr>
          <w:rFonts w:ascii="Times New Roman" w:hAnsi="Times New Roman" w:cs="Times New Roman"/>
          <w:b/>
          <w:sz w:val="24"/>
          <w:szCs w:val="24"/>
        </w:rPr>
      </w:pPr>
      <w:r w:rsidRPr="00E54935">
        <w:rPr>
          <w:rFonts w:ascii="Times New Roman" w:hAnsi="Times New Roman" w:cs="Times New Roman"/>
          <w:b/>
          <w:sz w:val="24"/>
          <w:szCs w:val="24"/>
        </w:rPr>
        <w:t xml:space="preserve">CONSIDERANDO: </w:t>
      </w:r>
    </w:p>
    <w:p w:rsidR="001B1A61" w:rsidRPr="00E54935" w:rsidRDefault="00E54935" w:rsidP="00E54935">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4F2B44" w:rsidRPr="00E54935">
        <w:rPr>
          <w:rFonts w:ascii="Times New Roman" w:hAnsi="Times New Roman" w:cs="Times New Roman"/>
          <w:sz w:val="24"/>
          <w:szCs w:val="24"/>
        </w:rPr>
        <w:t xml:space="preserve">Que la regularización </w:t>
      </w:r>
      <w:r w:rsidR="001B1A61" w:rsidRPr="00E54935">
        <w:rPr>
          <w:rFonts w:ascii="Times New Roman" w:hAnsi="Times New Roman" w:cs="Times New Roman"/>
          <w:sz w:val="24"/>
          <w:szCs w:val="24"/>
        </w:rPr>
        <w:t>de la situación desinial es la vía de la solución apta para permitir el acceso a la propiedad de la tierra a la familia que por la situación económica en general se ve privada de ella;</w:t>
      </w:r>
    </w:p>
    <w:p w:rsidR="004F2B44" w:rsidRPr="00E54935" w:rsidRDefault="001B1A61"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Que es competencia otorgada por la Ley N° 5529 en su Art. 24 Inc. 17, implementar políticas desde este Honorable / Consejo, de disposiciones de los bienes de dominio privado Municipal, corresponde en primer término dar a conocer los principios que orientan este proyecto de Ordenansa;</w:t>
      </w:r>
    </w:p>
    <w:p w:rsidR="001B1A61" w:rsidRPr="00E54935" w:rsidRDefault="001B1A61" w:rsidP="00E54935">
      <w:pPr>
        <w:pStyle w:val="Prrafodelista"/>
        <w:keepNext/>
        <w:numPr>
          <w:ilvl w:val="0"/>
          <w:numId w:val="1"/>
        </w:numPr>
        <w:spacing w:after="120" w:line="240" w:lineRule="auto"/>
        <w:ind w:left="0" w:firstLine="0"/>
        <w:rPr>
          <w:rFonts w:ascii="Times New Roman" w:hAnsi="Times New Roman" w:cs="Times New Roman"/>
          <w:sz w:val="24"/>
          <w:szCs w:val="24"/>
        </w:rPr>
      </w:pPr>
      <w:r w:rsidRPr="00E54935">
        <w:rPr>
          <w:rFonts w:ascii="Times New Roman" w:hAnsi="Times New Roman" w:cs="Times New Roman"/>
          <w:sz w:val="24"/>
          <w:szCs w:val="24"/>
        </w:rPr>
        <w:t>La efectiva puesta en marcha de una acción gubernamental Municipal sobre la materia;</w:t>
      </w:r>
    </w:p>
    <w:p w:rsidR="001B1A61" w:rsidRPr="00E54935" w:rsidRDefault="001B1A61" w:rsidP="00E54935">
      <w:pPr>
        <w:pStyle w:val="Prrafodelista"/>
        <w:keepNext/>
        <w:numPr>
          <w:ilvl w:val="0"/>
          <w:numId w:val="1"/>
        </w:numPr>
        <w:spacing w:after="120" w:line="240" w:lineRule="auto"/>
        <w:ind w:left="0" w:firstLine="0"/>
        <w:rPr>
          <w:rFonts w:ascii="Times New Roman" w:hAnsi="Times New Roman" w:cs="Times New Roman"/>
          <w:sz w:val="24"/>
          <w:szCs w:val="24"/>
        </w:rPr>
      </w:pPr>
      <w:r w:rsidRPr="00E54935">
        <w:rPr>
          <w:rFonts w:ascii="Times New Roman" w:hAnsi="Times New Roman" w:cs="Times New Roman"/>
          <w:sz w:val="24"/>
          <w:szCs w:val="24"/>
        </w:rPr>
        <w:t>La particular situación socio-económica de los destinatarios de esta Ordenansa;</w:t>
      </w:r>
    </w:p>
    <w:p w:rsidR="001B1A61" w:rsidRPr="00E54935" w:rsidRDefault="001B1A61" w:rsidP="00E54935">
      <w:pPr>
        <w:pStyle w:val="Prrafodelista"/>
        <w:keepNext/>
        <w:numPr>
          <w:ilvl w:val="0"/>
          <w:numId w:val="1"/>
        </w:numPr>
        <w:spacing w:after="120" w:line="240" w:lineRule="auto"/>
        <w:ind w:left="0" w:firstLine="0"/>
        <w:rPr>
          <w:rFonts w:ascii="Times New Roman" w:hAnsi="Times New Roman" w:cs="Times New Roman"/>
          <w:sz w:val="24"/>
          <w:szCs w:val="24"/>
        </w:rPr>
      </w:pPr>
      <w:r w:rsidRPr="00E54935">
        <w:rPr>
          <w:rFonts w:ascii="Times New Roman" w:hAnsi="Times New Roman" w:cs="Times New Roman"/>
          <w:sz w:val="24"/>
          <w:szCs w:val="24"/>
        </w:rPr>
        <w:t>Regularisar definitivamente situaciones que en la actualidad desnaturalizan la afectación de los inmuebles del dominio privado Municipal;</w:t>
      </w:r>
    </w:p>
    <w:p w:rsidR="001B1A61" w:rsidRPr="00E54935" w:rsidRDefault="001B1A61" w:rsidP="00E54935">
      <w:pPr>
        <w:pStyle w:val="Prrafodelista"/>
        <w:keepNext/>
        <w:numPr>
          <w:ilvl w:val="0"/>
          <w:numId w:val="1"/>
        </w:numPr>
        <w:spacing w:after="120" w:line="240" w:lineRule="auto"/>
        <w:ind w:left="0" w:firstLine="0"/>
        <w:rPr>
          <w:rFonts w:ascii="Times New Roman" w:hAnsi="Times New Roman" w:cs="Times New Roman"/>
          <w:sz w:val="24"/>
          <w:szCs w:val="24"/>
        </w:rPr>
      </w:pPr>
      <w:r w:rsidRPr="00E54935">
        <w:rPr>
          <w:rFonts w:ascii="Times New Roman" w:hAnsi="Times New Roman" w:cs="Times New Roman"/>
          <w:sz w:val="24"/>
          <w:szCs w:val="24"/>
        </w:rPr>
        <w:t>Cubrir de acuerdo a los lineamientos /</w:t>
      </w:r>
      <w:r w:rsidR="007F6AC2" w:rsidRPr="00E54935">
        <w:rPr>
          <w:rFonts w:ascii="Times New Roman" w:hAnsi="Times New Roman" w:cs="Times New Roman"/>
          <w:sz w:val="24"/>
          <w:szCs w:val="24"/>
        </w:rPr>
        <w:t xml:space="preserve"> doctrinarios modernos, un vacío legislativo que hoy requiere nuestro Municipio y agotar un sistema ya vigente en el derecho administrativo de muchas provincias;</w:t>
      </w:r>
    </w:p>
    <w:p w:rsidR="000D6DED" w:rsidRPr="00E54935" w:rsidRDefault="007F6AC2"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Bajo estos cuatro criterios generales, se ha elaborado este proyecto de Ordenanza, optando por el encuadre jurídico mas conveniente para dar una solución en forma definitiva a esta situación;</w:t>
      </w:r>
    </w:p>
    <w:p w:rsidR="007F6AC2" w:rsidRPr="00E54935" w:rsidRDefault="007F6AC2"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r>
      <w:r w:rsidRPr="00E54935">
        <w:rPr>
          <w:rFonts w:ascii="Times New Roman" w:hAnsi="Times New Roman" w:cs="Times New Roman"/>
          <w:sz w:val="24"/>
          <w:szCs w:val="24"/>
        </w:rPr>
        <w:tab/>
        <w:t>POR ELLO:</w:t>
      </w:r>
    </w:p>
    <w:p w:rsidR="007F6AC2" w:rsidRPr="00E54935" w:rsidRDefault="007F6AC2"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r>
      <w:r w:rsidRPr="00E54935">
        <w:rPr>
          <w:rFonts w:ascii="Times New Roman" w:hAnsi="Times New Roman" w:cs="Times New Roman"/>
          <w:sz w:val="24"/>
          <w:szCs w:val="24"/>
        </w:rPr>
        <w:tab/>
      </w:r>
      <w:r w:rsidRPr="00E54935">
        <w:rPr>
          <w:rFonts w:ascii="Times New Roman" w:hAnsi="Times New Roman" w:cs="Times New Roman"/>
          <w:sz w:val="24"/>
          <w:szCs w:val="24"/>
        </w:rPr>
        <w:tab/>
      </w:r>
      <w:r w:rsidRPr="00E54935">
        <w:rPr>
          <w:rFonts w:ascii="Times New Roman" w:hAnsi="Times New Roman" w:cs="Times New Roman"/>
          <w:sz w:val="24"/>
          <w:szCs w:val="24"/>
        </w:rPr>
        <w:tab/>
        <w:t>EL CONSEJO DELIBERANTE</w:t>
      </w:r>
    </w:p>
    <w:p w:rsidR="007F6AC2" w:rsidRPr="00E54935" w:rsidRDefault="007F6AC2"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r>
      <w:r w:rsidRPr="00E54935">
        <w:rPr>
          <w:rFonts w:ascii="Times New Roman" w:hAnsi="Times New Roman" w:cs="Times New Roman"/>
          <w:sz w:val="24"/>
          <w:szCs w:val="24"/>
        </w:rPr>
        <w:tab/>
      </w:r>
      <w:r w:rsidRPr="00E54935">
        <w:rPr>
          <w:rFonts w:ascii="Times New Roman" w:hAnsi="Times New Roman" w:cs="Times New Roman"/>
          <w:sz w:val="24"/>
          <w:szCs w:val="24"/>
        </w:rPr>
        <w:tab/>
      </w:r>
      <w:r w:rsidRPr="00E54935">
        <w:rPr>
          <w:rFonts w:ascii="Times New Roman" w:hAnsi="Times New Roman" w:cs="Times New Roman"/>
          <w:sz w:val="24"/>
          <w:szCs w:val="24"/>
        </w:rPr>
        <w:tab/>
        <w:t>SANCIONA CON FUERZA DE</w:t>
      </w:r>
    </w:p>
    <w:p w:rsidR="007F6AC2" w:rsidRPr="00E54935" w:rsidRDefault="007F6AC2"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r>
      <w:r w:rsidRPr="00E54935">
        <w:rPr>
          <w:rFonts w:ascii="Times New Roman" w:hAnsi="Times New Roman" w:cs="Times New Roman"/>
          <w:sz w:val="24"/>
          <w:szCs w:val="24"/>
        </w:rPr>
        <w:tab/>
      </w:r>
      <w:r w:rsidRPr="00E54935">
        <w:rPr>
          <w:rFonts w:ascii="Times New Roman" w:hAnsi="Times New Roman" w:cs="Times New Roman"/>
          <w:sz w:val="24"/>
          <w:szCs w:val="24"/>
        </w:rPr>
        <w:tab/>
      </w:r>
      <w:r w:rsidRPr="00E54935">
        <w:rPr>
          <w:rFonts w:ascii="Times New Roman" w:hAnsi="Times New Roman" w:cs="Times New Roman"/>
          <w:sz w:val="24"/>
          <w:szCs w:val="24"/>
        </w:rPr>
        <w:tab/>
      </w:r>
      <w:r w:rsidRPr="00E54935">
        <w:rPr>
          <w:rFonts w:ascii="Times New Roman" w:hAnsi="Times New Roman" w:cs="Times New Roman"/>
          <w:sz w:val="24"/>
          <w:szCs w:val="24"/>
        </w:rPr>
        <w:tab/>
        <w:t>ORDENANZA</w:t>
      </w:r>
    </w:p>
    <w:p w:rsidR="00E54935" w:rsidRDefault="00935EC8"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u w:val="single"/>
        </w:rPr>
        <w:t>ARTICULO PRIMERO:</w:t>
      </w:r>
      <w:r w:rsidRPr="00E54935">
        <w:rPr>
          <w:rFonts w:ascii="Times New Roman" w:hAnsi="Times New Roman" w:cs="Times New Roman"/>
          <w:sz w:val="24"/>
          <w:szCs w:val="24"/>
        </w:rPr>
        <w:t xml:space="preserve"> </w:t>
      </w:r>
      <w:r w:rsidR="007F6AC2" w:rsidRPr="00E54935">
        <w:rPr>
          <w:rFonts w:ascii="Times New Roman" w:hAnsi="Times New Roman" w:cs="Times New Roman"/>
          <w:sz w:val="24"/>
          <w:szCs w:val="24"/>
        </w:rPr>
        <w:t>La presente Ordenansa sobre la venta de predios fiscales Municipales a sus actuales ocupantes se denominará “OPERRATIVO TIERRAS MUNICIPALES -YERBA BUENA I- “.</w:t>
      </w:r>
    </w:p>
    <w:p w:rsidR="00E54935" w:rsidRDefault="00935EC8"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u w:val="single"/>
        </w:rPr>
        <w:t>ARTICULO SEGUNDO:</w:t>
      </w:r>
      <w:r w:rsidRPr="00E54935">
        <w:rPr>
          <w:rFonts w:ascii="Times New Roman" w:hAnsi="Times New Roman" w:cs="Times New Roman"/>
          <w:sz w:val="24"/>
          <w:szCs w:val="24"/>
        </w:rPr>
        <w:t xml:space="preserve"> </w:t>
      </w:r>
      <w:r w:rsidR="007F6AC2" w:rsidRPr="00E54935">
        <w:rPr>
          <w:rFonts w:ascii="Times New Roman" w:hAnsi="Times New Roman" w:cs="Times New Roman"/>
          <w:sz w:val="24"/>
          <w:szCs w:val="24"/>
        </w:rPr>
        <w:t xml:space="preserve">La presente Ordenansa tendrá sobre la venta de predios fiscales el objetivo de facilitar el acceso a </w:t>
      </w:r>
      <w:r w:rsidR="0019198B" w:rsidRPr="00E54935">
        <w:rPr>
          <w:rFonts w:ascii="Times New Roman" w:hAnsi="Times New Roman" w:cs="Times New Roman"/>
          <w:sz w:val="24"/>
          <w:szCs w:val="24"/>
        </w:rPr>
        <w:t>la</w:t>
      </w:r>
      <w:r w:rsidR="007F6AC2" w:rsidRPr="00E54935">
        <w:rPr>
          <w:rFonts w:ascii="Times New Roman" w:hAnsi="Times New Roman" w:cs="Times New Roman"/>
          <w:sz w:val="24"/>
          <w:szCs w:val="24"/>
        </w:rPr>
        <w:t xml:space="preserve"> propiedad de la tierra con destino a viviendas familiares, a sus actuales ocupantes.</w:t>
      </w:r>
    </w:p>
    <w:p w:rsidR="00E54935" w:rsidRDefault="00935EC8"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u w:val="single"/>
        </w:rPr>
        <w:t>ARTICULO TERCERO:</w:t>
      </w:r>
      <w:r w:rsidRPr="00E54935">
        <w:rPr>
          <w:rFonts w:ascii="Times New Roman" w:hAnsi="Times New Roman" w:cs="Times New Roman"/>
          <w:sz w:val="24"/>
          <w:szCs w:val="24"/>
        </w:rPr>
        <w:t xml:space="preserve"> </w:t>
      </w:r>
      <w:r w:rsidR="0019198B" w:rsidRPr="00E54935">
        <w:rPr>
          <w:rFonts w:ascii="Times New Roman" w:hAnsi="Times New Roman" w:cs="Times New Roman"/>
          <w:sz w:val="24"/>
          <w:szCs w:val="24"/>
        </w:rPr>
        <w:t>Autorisece al Departamento Ejecutivo / a proceder a la venta de los inmuebles del dominio privado Municipal de acuerdo a lo pre</w:t>
      </w:r>
      <w:r w:rsidRPr="00E54935">
        <w:rPr>
          <w:rFonts w:ascii="Times New Roman" w:hAnsi="Times New Roman" w:cs="Times New Roman"/>
          <w:sz w:val="24"/>
          <w:szCs w:val="24"/>
        </w:rPr>
        <w:t>VISTO</w:t>
      </w:r>
      <w:r w:rsidR="0019198B" w:rsidRPr="00E54935">
        <w:rPr>
          <w:rFonts w:ascii="Times New Roman" w:hAnsi="Times New Roman" w:cs="Times New Roman"/>
          <w:sz w:val="24"/>
          <w:szCs w:val="24"/>
        </w:rPr>
        <w:t>por el Art. 24 Inc. 17 de la Ley N° 5529 y de acuerdo en la modificación de la Ley 5713 Art. 24 Inc. 17, y de acuerdo con la Ley de Contabilidad que se rige este Municipio en las disposiciones pertinentes a este caso.</w:t>
      </w:r>
    </w:p>
    <w:p w:rsidR="00E54935" w:rsidRDefault="008E1EB4"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u w:val="single"/>
        </w:rPr>
        <w:t>ARTICULO CUARTO:</w:t>
      </w:r>
      <w:r w:rsidR="0019198B" w:rsidRPr="00E54935">
        <w:rPr>
          <w:rFonts w:ascii="Times New Roman" w:hAnsi="Times New Roman" w:cs="Times New Roman"/>
          <w:sz w:val="24"/>
          <w:szCs w:val="24"/>
        </w:rPr>
        <w:t xml:space="preserve">A los efectos de dar cumplimiento a lo dispuesto por la presente Ordenansa, créase a partir de la fecha un registro de tierras ocupadas que comenzará a </w:t>
      </w:r>
      <w:r w:rsidR="0019198B" w:rsidRPr="00E54935">
        <w:rPr>
          <w:rFonts w:ascii="Times New Roman" w:hAnsi="Times New Roman" w:cs="Times New Roman"/>
          <w:sz w:val="24"/>
          <w:szCs w:val="24"/>
        </w:rPr>
        <w:lastRenderedPageBreak/>
        <w:t>funcionar como tal en la Secretaría de Obras Púbicas. Este registro realizará un censo a partir de la presente Ordenanza y en término no mayor de 20 días, deberá elevar un informe al Departamento Ejecutivo y al Honorable Consejo de este Municipio, sobre las tierras de dominio Municipal que se encuentran ocupadas en la actualidad a los fines de iniciar la planificación para su venta.</w:t>
      </w:r>
    </w:p>
    <w:p w:rsidR="007F6AC2" w:rsidRPr="00E54935" w:rsidRDefault="0019198B"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CAPITULO I – DEL ADJUDICATARIO</w:t>
      </w:r>
    </w:p>
    <w:p w:rsidR="00E54935" w:rsidRDefault="008E1EB4"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u w:val="single"/>
        </w:rPr>
        <w:t>ARTICULO QUINTO:</w:t>
      </w:r>
      <w:r w:rsidR="0019198B" w:rsidRPr="00E54935">
        <w:rPr>
          <w:rFonts w:ascii="Times New Roman" w:hAnsi="Times New Roman" w:cs="Times New Roman"/>
          <w:sz w:val="24"/>
          <w:szCs w:val="24"/>
        </w:rPr>
        <w:t>La venta se efectuará únicamente a los grupos familiares oc</w:t>
      </w:r>
      <w:r w:rsidR="00E3591F" w:rsidRPr="00E54935">
        <w:rPr>
          <w:rFonts w:ascii="Times New Roman" w:hAnsi="Times New Roman" w:cs="Times New Roman"/>
          <w:sz w:val="24"/>
          <w:szCs w:val="24"/>
        </w:rPr>
        <w:t>upantes de los terrenos que acrediten lo actuado por el Registro de tierras en el censo efectuado por el mismo.</w:t>
      </w:r>
    </w:p>
    <w:p w:rsidR="00E54935" w:rsidRDefault="008E1EB4"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u w:val="single"/>
        </w:rPr>
        <w:t>ARTICULO SEXTO:</w:t>
      </w:r>
      <w:r w:rsidR="00E3591F" w:rsidRPr="00E54935">
        <w:rPr>
          <w:rFonts w:ascii="Times New Roman" w:hAnsi="Times New Roman" w:cs="Times New Roman"/>
          <w:sz w:val="24"/>
          <w:szCs w:val="24"/>
        </w:rPr>
        <w:t>Podrán solicitar la adjudicación bajo el régimen de la presente ordenanza, en cumplimiento por el articulo referente, los actuales ocupantes que no sean propietarios, poseedores a adjudicatarios de otros inmuebles.</w:t>
      </w:r>
    </w:p>
    <w:p w:rsidR="00E54935" w:rsidRDefault="008E1EB4"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u w:val="single"/>
        </w:rPr>
        <w:t>ARTICULO SEPTIMO:</w:t>
      </w:r>
      <w:r w:rsidR="00E3591F" w:rsidRPr="00E54935">
        <w:rPr>
          <w:rFonts w:ascii="Times New Roman" w:hAnsi="Times New Roman" w:cs="Times New Roman"/>
          <w:sz w:val="24"/>
          <w:szCs w:val="24"/>
        </w:rPr>
        <w:t>Cada grupo familiar tendrá derecho a una parcela renunciando a todo eventual derecho sobre el resto del predio que ocupan y a toda indemnización o derecho sobre todo bien localizado fuera de la parcela una ves subdividida.</w:t>
      </w:r>
    </w:p>
    <w:p w:rsidR="0019198B" w:rsidRPr="00E54935" w:rsidRDefault="00E3591F"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CAPITULO II – DE LA ADJUDICACION</w:t>
      </w:r>
    </w:p>
    <w:p w:rsidR="00E54935" w:rsidRDefault="008E1EB4"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u w:val="single"/>
        </w:rPr>
        <w:t>ARTICULO OCTAVO:</w:t>
      </w:r>
      <w:r w:rsidR="00E3591F" w:rsidRPr="00E54935">
        <w:rPr>
          <w:rFonts w:ascii="Times New Roman" w:hAnsi="Times New Roman" w:cs="Times New Roman"/>
          <w:sz w:val="24"/>
          <w:szCs w:val="24"/>
        </w:rPr>
        <w:t>Concretada la subdivisión, cada parcela será adjudicada al grupo familiar ocupante, por acta previsaria, que le habilitarán para la firma del boleto de compra-venta.</w:t>
      </w:r>
    </w:p>
    <w:p w:rsidR="00E54935" w:rsidRDefault="008E1EB4"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u w:val="single"/>
        </w:rPr>
        <w:t>ARTICULO NOVENO:</w:t>
      </w:r>
      <w:r w:rsidR="00E3591F" w:rsidRPr="00E54935">
        <w:rPr>
          <w:rFonts w:ascii="Times New Roman" w:hAnsi="Times New Roman" w:cs="Times New Roman"/>
          <w:sz w:val="24"/>
          <w:szCs w:val="24"/>
        </w:rPr>
        <w:t xml:space="preserve">El adjudicatario suscribirá con el representante Ejecutivo un boleto de compra-venta que deberá </w:t>
      </w:r>
      <w:r w:rsidR="00D00AEA" w:rsidRPr="00E54935">
        <w:rPr>
          <w:rFonts w:ascii="Times New Roman" w:hAnsi="Times New Roman" w:cs="Times New Roman"/>
          <w:sz w:val="24"/>
          <w:szCs w:val="24"/>
        </w:rPr>
        <w:t>ser aprobado por el Honorable Consejo Deliberantes.</w:t>
      </w:r>
    </w:p>
    <w:p w:rsidR="00E54935" w:rsidRDefault="008E1EB4"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u w:val="single"/>
        </w:rPr>
        <w:t>ARTICULO DÉCIMO:</w:t>
      </w:r>
      <w:r w:rsidR="00D00AEA" w:rsidRPr="00E54935">
        <w:rPr>
          <w:rFonts w:ascii="Times New Roman" w:hAnsi="Times New Roman" w:cs="Times New Roman"/>
          <w:sz w:val="24"/>
          <w:szCs w:val="24"/>
        </w:rPr>
        <w:t>El precio de venta será determinado por un sistema de valuación por parcelas que será determinado por una ordenanza enviada por el Departamento Ejecutivo y aprobada por el H. Concejo Deliberante.</w:t>
      </w:r>
    </w:p>
    <w:p w:rsidR="00E54935" w:rsidRDefault="00517167"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t>ARTICULO DECIIMO PRIMERO: El adjudicatario podrá optar por le pago del precio al contado o en cuotas periódicas.</w:t>
      </w:r>
    </w:p>
    <w:p w:rsidR="00E54935" w:rsidRDefault="00517167"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t>ARTICULO DECIMO SEGUNDO: Cuando optare por el pago del precio al contado, el adjudicatario deberá hacerlo efectivo dentro de los 30</w:t>
      </w:r>
      <w:r w:rsidR="008E1EB4" w:rsidRPr="00E54935">
        <w:rPr>
          <w:rFonts w:ascii="Times New Roman" w:hAnsi="Times New Roman" w:cs="Times New Roman"/>
          <w:sz w:val="24"/>
          <w:szCs w:val="24"/>
        </w:rPr>
        <w:t xml:space="preserve"> </w:t>
      </w:r>
      <w:r w:rsidR="00E54935">
        <w:rPr>
          <w:rFonts w:ascii="Times New Roman" w:hAnsi="Times New Roman" w:cs="Times New Roman"/>
          <w:sz w:val="24"/>
          <w:szCs w:val="24"/>
        </w:rPr>
        <w:t xml:space="preserve"> (</w:t>
      </w:r>
      <w:r w:rsidRPr="00E54935">
        <w:rPr>
          <w:rFonts w:ascii="Times New Roman" w:hAnsi="Times New Roman" w:cs="Times New Roman"/>
          <w:sz w:val="24"/>
          <w:szCs w:val="24"/>
        </w:rPr>
        <w:t>treinta días</w:t>
      </w:r>
      <w:r w:rsidR="00E54935">
        <w:rPr>
          <w:rFonts w:ascii="Times New Roman" w:hAnsi="Times New Roman" w:cs="Times New Roman"/>
          <w:sz w:val="24"/>
          <w:szCs w:val="24"/>
        </w:rPr>
        <w:t xml:space="preserve">) </w:t>
      </w:r>
      <w:r w:rsidR="008E1EB4" w:rsidRPr="00E54935">
        <w:rPr>
          <w:rFonts w:ascii="Times New Roman" w:hAnsi="Times New Roman" w:cs="Times New Roman"/>
          <w:sz w:val="24"/>
          <w:szCs w:val="24"/>
        </w:rPr>
        <w:t xml:space="preserve"> </w:t>
      </w:r>
      <w:r w:rsidRPr="00E54935">
        <w:rPr>
          <w:rFonts w:ascii="Times New Roman" w:hAnsi="Times New Roman" w:cs="Times New Roman"/>
          <w:sz w:val="24"/>
          <w:szCs w:val="24"/>
        </w:rPr>
        <w:t>posteriores a la notificación de la adjudicación, el incumplimiento de esta obligación operará la caducidad automática de la adjudicación sin necesidad de requerimiento alguno.</w:t>
      </w:r>
    </w:p>
    <w:p w:rsidR="00E54935" w:rsidRDefault="00517167"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t>ARTICULO DECIMO TERCERO: Cuando optare por el pago del precio en cuotas periódicas, se comprometerá a pagar mensualmente, un monto equivalente al 10%</w:t>
      </w:r>
      <w:r w:rsidR="008E1EB4" w:rsidRPr="00E54935">
        <w:rPr>
          <w:rFonts w:ascii="Times New Roman" w:hAnsi="Times New Roman" w:cs="Times New Roman"/>
          <w:sz w:val="24"/>
          <w:szCs w:val="24"/>
        </w:rPr>
        <w:t xml:space="preserve"> </w:t>
      </w:r>
      <w:r w:rsidR="00E54935">
        <w:rPr>
          <w:rFonts w:ascii="Times New Roman" w:hAnsi="Times New Roman" w:cs="Times New Roman"/>
          <w:sz w:val="24"/>
          <w:szCs w:val="24"/>
        </w:rPr>
        <w:t xml:space="preserve"> (</w:t>
      </w:r>
      <w:r w:rsidRPr="00E54935">
        <w:rPr>
          <w:rFonts w:ascii="Times New Roman" w:hAnsi="Times New Roman" w:cs="Times New Roman"/>
          <w:sz w:val="24"/>
          <w:szCs w:val="24"/>
        </w:rPr>
        <w:t>diez por ciento</w:t>
      </w:r>
      <w:r w:rsidR="00E54935">
        <w:rPr>
          <w:rFonts w:ascii="Times New Roman" w:hAnsi="Times New Roman" w:cs="Times New Roman"/>
          <w:sz w:val="24"/>
          <w:szCs w:val="24"/>
        </w:rPr>
        <w:t xml:space="preserve">) </w:t>
      </w:r>
      <w:r w:rsidR="008E1EB4" w:rsidRPr="00E54935">
        <w:rPr>
          <w:rFonts w:ascii="Times New Roman" w:hAnsi="Times New Roman" w:cs="Times New Roman"/>
          <w:sz w:val="24"/>
          <w:szCs w:val="24"/>
        </w:rPr>
        <w:t xml:space="preserve"> </w:t>
      </w:r>
      <w:r w:rsidRPr="00E54935">
        <w:rPr>
          <w:rFonts w:ascii="Times New Roman" w:hAnsi="Times New Roman" w:cs="Times New Roman"/>
          <w:sz w:val="24"/>
          <w:szCs w:val="24"/>
        </w:rPr>
        <w:t>del salario mínimo Municipal de Yerba Buena en la última categoría. El número de cuotas será el necesario, de acuerdo al criterio expuesto para cubrir el valor de la propiedad.</w:t>
      </w:r>
    </w:p>
    <w:p w:rsidR="00E54935" w:rsidRDefault="00517167"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t xml:space="preserve">ARTICULO DECIMO CUARTO: Conjuntamente con el pago </w:t>
      </w:r>
      <w:r w:rsidR="006F78BA" w:rsidRPr="00E54935">
        <w:rPr>
          <w:rFonts w:ascii="Times New Roman" w:hAnsi="Times New Roman" w:cs="Times New Roman"/>
          <w:sz w:val="24"/>
          <w:szCs w:val="24"/>
        </w:rPr>
        <w:t>del precio de contado o en cuotas abonará una tasa por gastos administrativos, que incluye gastos de escrituración equivalentes al 10%</w:t>
      </w:r>
      <w:r w:rsidR="008E1EB4" w:rsidRPr="00E54935">
        <w:rPr>
          <w:rFonts w:ascii="Times New Roman" w:hAnsi="Times New Roman" w:cs="Times New Roman"/>
          <w:sz w:val="24"/>
          <w:szCs w:val="24"/>
        </w:rPr>
        <w:t xml:space="preserve"> </w:t>
      </w:r>
      <w:r w:rsidR="00E54935">
        <w:rPr>
          <w:rFonts w:ascii="Times New Roman" w:hAnsi="Times New Roman" w:cs="Times New Roman"/>
          <w:sz w:val="24"/>
          <w:szCs w:val="24"/>
        </w:rPr>
        <w:t xml:space="preserve"> (</w:t>
      </w:r>
      <w:r w:rsidR="006F78BA" w:rsidRPr="00E54935">
        <w:rPr>
          <w:rFonts w:ascii="Times New Roman" w:hAnsi="Times New Roman" w:cs="Times New Roman"/>
          <w:sz w:val="24"/>
          <w:szCs w:val="24"/>
        </w:rPr>
        <w:t>diez por ciento</w:t>
      </w:r>
      <w:r w:rsidR="00E54935">
        <w:rPr>
          <w:rFonts w:ascii="Times New Roman" w:hAnsi="Times New Roman" w:cs="Times New Roman"/>
          <w:sz w:val="24"/>
          <w:szCs w:val="24"/>
        </w:rPr>
        <w:t xml:space="preserve">) </w:t>
      </w:r>
      <w:r w:rsidR="008E1EB4" w:rsidRPr="00E54935">
        <w:rPr>
          <w:rFonts w:ascii="Times New Roman" w:hAnsi="Times New Roman" w:cs="Times New Roman"/>
          <w:sz w:val="24"/>
          <w:szCs w:val="24"/>
        </w:rPr>
        <w:t xml:space="preserve"> </w:t>
      </w:r>
      <w:r w:rsidR="006F78BA" w:rsidRPr="00E54935">
        <w:rPr>
          <w:rFonts w:ascii="Times New Roman" w:hAnsi="Times New Roman" w:cs="Times New Roman"/>
          <w:sz w:val="24"/>
          <w:szCs w:val="24"/>
        </w:rPr>
        <w:t>del precio total del inmueble adjudicado</w:t>
      </w:r>
      <w:r w:rsidR="00E54935">
        <w:rPr>
          <w:rFonts w:ascii="Times New Roman" w:hAnsi="Times New Roman" w:cs="Times New Roman"/>
          <w:sz w:val="24"/>
          <w:szCs w:val="24"/>
        </w:rPr>
        <w:t>.</w:t>
      </w:r>
    </w:p>
    <w:p w:rsidR="00E54935" w:rsidRDefault="006F78BA"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t>ARTICULO DECIMO QUINTO:</w:t>
      </w:r>
      <w:r w:rsidR="000D6DED" w:rsidRPr="00E54935">
        <w:rPr>
          <w:rFonts w:ascii="Times New Roman" w:hAnsi="Times New Roman" w:cs="Times New Roman"/>
          <w:sz w:val="24"/>
          <w:szCs w:val="24"/>
        </w:rPr>
        <w:t xml:space="preserve"> </w:t>
      </w:r>
      <w:r w:rsidRPr="00E54935">
        <w:rPr>
          <w:rFonts w:ascii="Times New Roman" w:hAnsi="Times New Roman" w:cs="Times New Roman"/>
          <w:sz w:val="24"/>
          <w:szCs w:val="24"/>
        </w:rPr>
        <w:t>En caso de incumplimiento en los pago del precio en cuotas, deberán abonarse los intereses punitorios que fije periódicamente la tasa de descuento del Banco de la Provincia de Tucumán.</w:t>
      </w:r>
    </w:p>
    <w:p w:rsidR="006F78BA" w:rsidRPr="00E54935" w:rsidRDefault="006F78BA"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lastRenderedPageBreak/>
        <w:t>CAPITULO III – DEL INCUMPLLIMIENTO</w:t>
      </w:r>
    </w:p>
    <w:p w:rsidR="00E54935" w:rsidRDefault="006F78BA"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t>ARTICULO DECIMO SEXTO: Toda vez que en virtud de declaración jurada o de las constataciones efectuadas por la Municipalidad, se determinará el incumplimiento por el adjudicatario de los requisitos establecidos en el artículo 5to., 6to. Y 7mo., se procederá a la resolución del contrato sin requerimiento alguno.</w:t>
      </w:r>
    </w:p>
    <w:p w:rsidR="00E54935" w:rsidRDefault="006F78BA"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t xml:space="preserve">ARTICULO DECIMO SEPTIMO: En caso de incumplimiento de los pagos pactados mensualmente, en más de </w:t>
      </w:r>
      <w:r w:rsidR="00E21F89" w:rsidRPr="00E54935">
        <w:rPr>
          <w:rFonts w:ascii="Times New Roman" w:hAnsi="Times New Roman" w:cs="Times New Roman"/>
          <w:sz w:val="24"/>
          <w:szCs w:val="24"/>
        </w:rPr>
        <w:t>90</w:t>
      </w:r>
      <w:r w:rsidR="008E1EB4" w:rsidRPr="00E54935">
        <w:rPr>
          <w:rFonts w:ascii="Times New Roman" w:hAnsi="Times New Roman" w:cs="Times New Roman"/>
          <w:sz w:val="24"/>
          <w:szCs w:val="24"/>
        </w:rPr>
        <w:t xml:space="preserve"> </w:t>
      </w:r>
      <w:r w:rsidR="00E54935">
        <w:rPr>
          <w:rFonts w:ascii="Times New Roman" w:hAnsi="Times New Roman" w:cs="Times New Roman"/>
          <w:sz w:val="24"/>
          <w:szCs w:val="24"/>
        </w:rPr>
        <w:t xml:space="preserve"> (</w:t>
      </w:r>
      <w:r w:rsidR="00E21F89" w:rsidRPr="00E54935">
        <w:rPr>
          <w:rFonts w:ascii="Times New Roman" w:hAnsi="Times New Roman" w:cs="Times New Roman"/>
          <w:sz w:val="24"/>
          <w:szCs w:val="24"/>
        </w:rPr>
        <w:t>noventa</w:t>
      </w:r>
      <w:r w:rsidR="00E54935">
        <w:rPr>
          <w:rFonts w:ascii="Times New Roman" w:hAnsi="Times New Roman" w:cs="Times New Roman"/>
          <w:sz w:val="24"/>
          <w:szCs w:val="24"/>
        </w:rPr>
        <w:t xml:space="preserve">) </w:t>
      </w:r>
      <w:r w:rsidR="008E1EB4" w:rsidRPr="00E54935">
        <w:rPr>
          <w:rFonts w:ascii="Times New Roman" w:hAnsi="Times New Roman" w:cs="Times New Roman"/>
          <w:sz w:val="24"/>
          <w:szCs w:val="24"/>
        </w:rPr>
        <w:t xml:space="preserve"> </w:t>
      </w:r>
      <w:r w:rsidR="00E21F89" w:rsidRPr="00E54935">
        <w:rPr>
          <w:rFonts w:ascii="Times New Roman" w:hAnsi="Times New Roman" w:cs="Times New Roman"/>
          <w:sz w:val="24"/>
          <w:szCs w:val="24"/>
        </w:rPr>
        <w:t>días, el Municipio estará facultado para resolver el contrato con la consecuente pérdida de las cuotas abonadas por el comprador, declarándose la caducidad de la adjudicación.</w:t>
      </w:r>
    </w:p>
    <w:p w:rsidR="00E21F89" w:rsidRPr="00E54935" w:rsidRDefault="00E21F89"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CAPITULO IV – DE LAS OBLIGACONES DEL</w:t>
      </w:r>
    </w:p>
    <w:p w:rsidR="00E21F89" w:rsidRPr="00E54935" w:rsidRDefault="00E21F89"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ADJUDICATARIO</w:t>
      </w:r>
    </w:p>
    <w:p w:rsidR="00E21F89" w:rsidRPr="00E54935" w:rsidRDefault="00E21F89"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t>ARTICULO DECIMO OPTAVO: El adjudicatario con firmeza de venta tendrá las siguientes obligaciones:</w:t>
      </w:r>
    </w:p>
    <w:p w:rsidR="00E21F89" w:rsidRPr="00E54935" w:rsidRDefault="00E21F89" w:rsidP="00E54935">
      <w:pPr>
        <w:pStyle w:val="Prrafodelista"/>
        <w:keepNext/>
        <w:numPr>
          <w:ilvl w:val="0"/>
          <w:numId w:val="2"/>
        </w:numPr>
        <w:spacing w:after="120" w:line="240" w:lineRule="auto"/>
        <w:ind w:left="0" w:firstLine="0"/>
        <w:rPr>
          <w:rFonts w:ascii="Times New Roman" w:hAnsi="Times New Roman" w:cs="Times New Roman"/>
          <w:sz w:val="24"/>
          <w:szCs w:val="24"/>
        </w:rPr>
      </w:pPr>
      <w:r w:rsidRPr="00E54935">
        <w:rPr>
          <w:rFonts w:ascii="Times New Roman" w:hAnsi="Times New Roman" w:cs="Times New Roman"/>
          <w:sz w:val="24"/>
          <w:szCs w:val="24"/>
        </w:rPr>
        <w:t>Cercar el predio</w:t>
      </w:r>
    </w:p>
    <w:p w:rsidR="00E21F89" w:rsidRPr="00E54935" w:rsidRDefault="00E21F89" w:rsidP="00E54935">
      <w:pPr>
        <w:pStyle w:val="Prrafodelista"/>
        <w:keepNext/>
        <w:numPr>
          <w:ilvl w:val="0"/>
          <w:numId w:val="2"/>
        </w:numPr>
        <w:spacing w:after="120" w:line="240" w:lineRule="auto"/>
        <w:ind w:left="0" w:firstLine="0"/>
        <w:rPr>
          <w:rFonts w:ascii="Times New Roman" w:hAnsi="Times New Roman" w:cs="Times New Roman"/>
          <w:sz w:val="24"/>
          <w:szCs w:val="24"/>
        </w:rPr>
      </w:pPr>
      <w:r w:rsidRPr="00E54935">
        <w:rPr>
          <w:rFonts w:ascii="Times New Roman" w:hAnsi="Times New Roman" w:cs="Times New Roman"/>
          <w:sz w:val="24"/>
          <w:szCs w:val="24"/>
        </w:rPr>
        <w:t>Construir vereda reglamentaria</w:t>
      </w:r>
    </w:p>
    <w:p w:rsidR="00E21F89" w:rsidRPr="00E54935" w:rsidRDefault="00E21F89" w:rsidP="00E54935">
      <w:pPr>
        <w:pStyle w:val="Prrafodelista"/>
        <w:keepNext/>
        <w:numPr>
          <w:ilvl w:val="0"/>
          <w:numId w:val="2"/>
        </w:numPr>
        <w:spacing w:after="120" w:line="240" w:lineRule="auto"/>
        <w:ind w:left="0" w:firstLine="0"/>
        <w:rPr>
          <w:rFonts w:ascii="Times New Roman" w:hAnsi="Times New Roman" w:cs="Times New Roman"/>
          <w:sz w:val="24"/>
          <w:szCs w:val="24"/>
        </w:rPr>
      </w:pPr>
      <w:r w:rsidRPr="00E54935">
        <w:rPr>
          <w:rFonts w:ascii="Times New Roman" w:hAnsi="Times New Roman" w:cs="Times New Roman"/>
          <w:sz w:val="24"/>
          <w:szCs w:val="24"/>
        </w:rPr>
        <w:t>Efectuar los pagos en la forma estipulada.</w:t>
      </w:r>
    </w:p>
    <w:p w:rsidR="00E21F89" w:rsidRPr="00E54935" w:rsidRDefault="00E21F89" w:rsidP="00E54935">
      <w:pPr>
        <w:pStyle w:val="Prrafodelista"/>
        <w:keepNext/>
        <w:numPr>
          <w:ilvl w:val="0"/>
          <w:numId w:val="2"/>
        </w:numPr>
        <w:spacing w:after="120" w:line="240" w:lineRule="auto"/>
        <w:ind w:left="0" w:firstLine="0"/>
        <w:rPr>
          <w:rFonts w:ascii="Times New Roman" w:hAnsi="Times New Roman" w:cs="Times New Roman"/>
          <w:sz w:val="24"/>
          <w:szCs w:val="24"/>
        </w:rPr>
      </w:pPr>
      <w:r w:rsidRPr="00E54935">
        <w:rPr>
          <w:rFonts w:ascii="Times New Roman" w:hAnsi="Times New Roman" w:cs="Times New Roman"/>
          <w:sz w:val="24"/>
          <w:szCs w:val="24"/>
        </w:rPr>
        <w:t>Residir en forma efectiva y permanente en el Inmueble con su familia.</w:t>
      </w:r>
    </w:p>
    <w:p w:rsidR="00E21F89" w:rsidRPr="00E54935" w:rsidRDefault="00E21F89" w:rsidP="00E54935">
      <w:pPr>
        <w:pStyle w:val="Prrafodelista"/>
        <w:keepNext/>
        <w:numPr>
          <w:ilvl w:val="0"/>
          <w:numId w:val="2"/>
        </w:numPr>
        <w:spacing w:after="120" w:line="240" w:lineRule="auto"/>
        <w:ind w:left="0" w:firstLine="0"/>
        <w:rPr>
          <w:rFonts w:ascii="Times New Roman" w:hAnsi="Times New Roman" w:cs="Times New Roman"/>
          <w:sz w:val="24"/>
          <w:szCs w:val="24"/>
        </w:rPr>
      </w:pPr>
      <w:r w:rsidRPr="00E54935">
        <w:rPr>
          <w:rFonts w:ascii="Times New Roman" w:hAnsi="Times New Roman" w:cs="Times New Roman"/>
          <w:sz w:val="24"/>
          <w:szCs w:val="24"/>
        </w:rPr>
        <w:t>No ceder n arrendar, total o parcialmente el inmueble.</w:t>
      </w:r>
    </w:p>
    <w:p w:rsidR="00E21F89" w:rsidRPr="00E54935" w:rsidRDefault="00E21F89" w:rsidP="00E54935">
      <w:pPr>
        <w:pStyle w:val="Prrafodelista"/>
        <w:keepNext/>
        <w:numPr>
          <w:ilvl w:val="0"/>
          <w:numId w:val="2"/>
        </w:numPr>
        <w:spacing w:after="120" w:line="240" w:lineRule="auto"/>
        <w:ind w:left="0" w:firstLine="0"/>
        <w:rPr>
          <w:rFonts w:ascii="Times New Roman" w:hAnsi="Times New Roman" w:cs="Times New Roman"/>
          <w:sz w:val="24"/>
          <w:szCs w:val="24"/>
        </w:rPr>
      </w:pPr>
      <w:r w:rsidRPr="00E54935">
        <w:rPr>
          <w:rFonts w:ascii="Times New Roman" w:hAnsi="Times New Roman" w:cs="Times New Roman"/>
          <w:sz w:val="24"/>
          <w:szCs w:val="24"/>
        </w:rPr>
        <w:t>Conservar en buen estado las mejoras existentes en el lote.</w:t>
      </w:r>
    </w:p>
    <w:p w:rsidR="00E54935" w:rsidRDefault="00E21F89"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ARTICULO DECIMO NOVENO: El Municipio impulsará la creación de una Comisión que fiscalizará el incumplimiento de las obligaciones prescriptas por el artículo precedente.</w:t>
      </w:r>
    </w:p>
    <w:p w:rsidR="00E54935" w:rsidRDefault="0062292E"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ARTICULO VIGESIMO: La Comisión se denominará control “Operativo Tierras Municipales Yerba Buena I”, que estará compuesto por los Presidentes de los Boques Políticos que componen este Honorable Consejo y dos personas que designe el Poder Ejecutivo.</w:t>
      </w:r>
    </w:p>
    <w:p w:rsidR="00E54935" w:rsidRDefault="0062292E"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ARTICULO VIGESIMO PRIMERO: El Municipio asimismo aprobará un Reglamento Interno que posibilitará la puesta en marcha de la Comisión.</w:t>
      </w:r>
    </w:p>
    <w:p w:rsidR="0062292E" w:rsidRPr="00E54935" w:rsidRDefault="0062292E"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CAPITULO V – DE LA TRANSFERENCIA DEL</w:t>
      </w:r>
    </w:p>
    <w:p w:rsidR="0062292E" w:rsidRPr="00E54935" w:rsidRDefault="0062292E"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DOMINIO</w:t>
      </w:r>
    </w:p>
    <w:p w:rsidR="00E54935" w:rsidRDefault="0062292E"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t>ARTICULO VIGESIMO SEGUNDO: El Título de dominio s otorgará a los 180 días de firmado el boleto de compra-venta.</w:t>
      </w:r>
    </w:p>
    <w:p w:rsidR="00E54935" w:rsidRDefault="0062292E"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t>ARTICULO VIGESIMO TERCERO: De no verificarse el cumplimiento de las obligaciones emergentes del Artículo 18, el acto de escrituración se suspenderá hasta tanto se constaste lo exigido por el Artículo 18.</w:t>
      </w:r>
    </w:p>
    <w:p w:rsidR="006853B6" w:rsidRPr="00E54935" w:rsidRDefault="006853B6"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CAPITULO VI – DE LA TRANSFERENCIA DE LA</w:t>
      </w:r>
    </w:p>
    <w:p w:rsidR="006853B6" w:rsidRPr="00E54935" w:rsidRDefault="006853B6"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PROPIEDAD</w:t>
      </w:r>
    </w:p>
    <w:p w:rsidR="00E54935" w:rsidRDefault="006853B6"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t>ARTICULO VIGESIMO CUARTO: Los derechos que emerjan de la adjudicación en venta de tierras del dominio privado Municipal, serán intransferibles, salvo sucesión o herencia, durante 10</w:t>
      </w:r>
      <w:r w:rsidR="008E1EB4" w:rsidRPr="00E54935">
        <w:rPr>
          <w:rFonts w:ascii="Times New Roman" w:hAnsi="Times New Roman" w:cs="Times New Roman"/>
          <w:sz w:val="24"/>
          <w:szCs w:val="24"/>
        </w:rPr>
        <w:t xml:space="preserve"> </w:t>
      </w:r>
      <w:r w:rsidR="00E54935">
        <w:rPr>
          <w:rFonts w:ascii="Times New Roman" w:hAnsi="Times New Roman" w:cs="Times New Roman"/>
          <w:sz w:val="24"/>
          <w:szCs w:val="24"/>
        </w:rPr>
        <w:t xml:space="preserve"> (</w:t>
      </w:r>
      <w:r w:rsidRPr="00E54935">
        <w:rPr>
          <w:rFonts w:ascii="Times New Roman" w:hAnsi="Times New Roman" w:cs="Times New Roman"/>
          <w:sz w:val="24"/>
          <w:szCs w:val="24"/>
        </w:rPr>
        <w:t>diez</w:t>
      </w:r>
      <w:r w:rsidR="00E54935">
        <w:rPr>
          <w:rFonts w:ascii="Times New Roman" w:hAnsi="Times New Roman" w:cs="Times New Roman"/>
          <w:sz w:val="24"/>
          <w:szCs w:val="24"/>
        </w:rPr>
        <w:t xml:space="preserve">) </w:t>
      </w:r>
      <w:r w:rsidR="008E1EB4" w:rsidRPr="00E54935">
        <w:rPr>
          <w:rFonts w:ascii="Times New Roman" w:hAnsi="Times New Roman" w:cs="Times New Roman"/>
          <w:sz w:val="24"/>
          <w:szCs w:val="24"/>
        </w:rPr>
        <w:t xml:space="preserve"> </w:t>
      </w:r>
      <w:r w:rsidRPr="00E54935">
        <w:rPr>
          <w:rFonts w:ascii="Times New Roman" w:hAnsi="Times New Roman" w:cs="Times New Roman"/>
          <w:sz w:val="24"/>
          <w:szCs w:val="24"/>
        </w:rPr>
        <w:t>años, desde la fecha de la Escrituración. Todo acto que viole esta disposición será nulo de nulidad absoluta y su constatación por la Municipalidad habilitará a la declaración de caducidad de la adjudicación.</w:t>
      </w:r>
    </w:p>
    <w:p w:rsidR="00E54935" w:rsidRDefault="006853B6"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lastRenderedPageBreak/>
        <w:tab/>
        <w:t>ARTICULO VIGESIMO QUINTO: En caso de fallecimiento del titular de la adjudicación, su cónyuge o descendiente en líneas directas, podrán solicitar al Municipio que se lo tenga por sucesores legítimos en la adjudicación. A los efectos deberá acreditar debidamente su vínculo con el causante y la inexistencia de otros herederos con títulos excluyentes.</w:t>
      </w:r>
    </w:p>
    <w:p w:rsidR="00E54935" w:rsidRDefault="006853B6"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t>ARTICULO VIGESIMO SEXTO: Presentándose varios herederos a solicitar la titularidad de la adjudicación se procederá conforme al orden sucesorio establecido por el Código Civil.</w:t>
      </w:r>
    </w:p>
    <w:p w:rsidR="00E54935" w:rsidRDefault="00351450"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t>ARTICULO VUGESIMO SEPTIMO: El trámite sumarial de la verificación de la acreditación de tales extremos se harán por la Municipalidad, cuando surjan controversias que no puedan ser resueltas por vías administrativas se cerrarán las actuaciones, debiendo acudir las partes a Sedes Judiciales.</w:t>
      </w:r>
    </w:p>
    <w:p w:rsidR="00351450" w:rsidRPr="00E54935" w:rsidRDefault="00351450"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CAPITULO VII – DISPOSICIONES GENERALES</w:t>
      </w:r>
    </w:p>
    <w:p w:rsidR="00E54935" w:rsidRDefault="00351450"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t xml:space="preserve">ARTICULO VIGESIMO OCTAVO: Se exceptuarán expresamente las reglamentaciones vigentes Municipales, en cuanto a medidas y superficies mínimas de cada parcela en todos los casos en que se consideren que no pueden ser modificados los límites </w:t>
      </w:r>
      <w:r w:rsidR="0090782A" w:rsidRPr="00E54935">
        <w:rPr>
          <w:rFonts w:ascii="Times New Roman" w:hAnsi="Times New Roman" w:cs="Times New Roman"/>
          <w:sz w:val="24"/>
          <w:szCs w:val="24"/>
        </w:rPr>
        <w:t>fijados actualmente por los propios ocupantes.</w:t>
      </w:r>
    </w:p>
    <w:p w:rsidR="00E54935" w:rsidRDefault="0090782A"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t>ARTICULO VIGESIMO NOVENO: Los organismos pertinentes efectuarán un relevamiento para determinar el estado ocupacional de los terrenos, mensura y parcelamiento de los mismos.</w:t>
      </w:r>
    </w:p>
    <w:p w:rsidR="00E54935" w:rsidRDefault="0090782A"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t>ARTICULO TRIGESIMO: Los grupos convivientes oportunamente censados, que como consecuencia de la subdivisión quedarán sin parcela, serán reubicados en otro predio de propiedad de la comuna.</w:t>
      </w:r>
    </w:p>
    <w:p w:rsidR="00E54935" w:rsidRDefault="0090782A"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t>ARTICULO TRIGESIMO PPRIMERO: Los recursos que se obtuvieran por la venta de los terrenos en cuestión pasarán a pertenecer a una cuenta especial a fines que el Ejecutivo lo considere pertinente.</w:t>
      </w:r>
    </w:p>
    <w:p w:rsidR="0090782A" w:rsidRPr="00E54935" w:rsidRDefault="0090782A" w:rsidP="00E54935">
      <w:pPr>
        <w:keepNext/>
        <w:spacing w:after="120" w:line="240" w:lineRule="auto"/>
        <w:rPr>
          <w:rFonts w:ascii="Times New Roman" w:hAnsi="Times New Roman" w:cs="Times New Roman"/>
          <w:sz w:val="24"/>
          <w:szCs w:val="24"/>
        </w:rPr>
      </w:pPr>
      <w:r w:rsidRPr="00E54935">
        <w:rPr>
          <w:rFonts w:ascii="Times New Roman" w:hAnsi="Times New Roman" w:cs="Times New Roman"/>
          <w:sz w:val="24"/>
          <w:szCs w:val="24"/>
        </w:rPr>
        <w:tab/>
        <w:t>ARTICULO TRIGESIMO TERCERO: COMUNIQUESE, COPIESE, PUBLIQUESE Y ARCHIVES</w:t>
      </w:r>
      <w:bookmarkStart w:id="0" w:name="_GoBack"/>
      <w:bookmarkEnd w:id="0"/>
      <w:r w:rsidRPr="00E54935">
        <w:rPr>
          <w:rFonts w:ascii="Times New Roman" w:hAnsi="Times New Roman" w:cs="Times New Roman"/>
          <w:sz w:val="24"/>
          <w:szCs w:val="24"/>
        </w:rPr>
        <w:t>E.</w:t>
      </w:r>
      <w:r w:rsidR="00E54935" w:rsidRPr="00E54935">
        <w:rPr>
          <w:rFonts w:ascii="Times New Roman" w:hAnsi="Times New Roman" w:cs="Times New Roman"/>
          <w:sz w:val="24"/>
          <w:szCs w:val="24"/>
        </w:rPr>
        <w:t xml:space="preserve"> </w:t>
      </w:r>
    </w:p>
    <w:sectPr w:rsidR="0090782A" w:rsidRPr="00E54935" w:rsidSect="00D303DB">
      <w:footerReference w:type="default" r:id="rId7"/>
      <w:pgSz w:w="11906" w:h="16838"/>
      <w:pgMar w:top="1417" w:right="1701" w:bottom="1417" w:left="1701" w:header="709" w:footer="709" w:gutter="0"/>
      <w:pgNumType w:start="40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03DB" w:rsidRDefault="00D303DB" w:rsidP="00D303DB">
      <w:pPr>
        <w:spacing w:after="0" w:line="240" w:lineRule="auto"/>
      </w:pPr>
      <w:r>
        <w:separator/>
      </w:r>
    </w:p>
  </w:endnote>
  <w:endnote w:type="continuationSeparator" w:id="0">
    <w:p w:rsidR="00D303DB" w:rsidRDefault="00D303DB" w:rsidP="00D303D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03DB" w:rsidRPr="00C36CE7" w:rsidRDefault="00D303D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03DB" w:rsidRDefault="00D303DB" w:rsidP="00D303DB">
      <w:pPr>
        <w:spacing w:after="0" w:line="240" w:lineRule="auto"/>
      </w:pPr>
      <w:r>
        <w:separator/>
      </w:r>
    </w:p>
  </w:footnote>
  <w:footnote w:type="continuationSeparator" w:id="0">
    <w:p w:rsidR="00D303DB" w:rsidRDefault="00D303DB" w:rsidP="00D303D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2394E"/>
    <w:multiLevelType w:val="hybridMultilevel"/>
    <w:tmpl w:val="41466D14"/>
    <w:lvl w:ilvl="0" w:tplc="9D3C6E06">
      <w:start w:val="1"/>
      <w:numFmt w:val="lowerLetter"/>
      <w:lvlText w:val="%1)"/>
      <w:lvlJc w:val="left"/>
      <w:pPr>
        <w:ind w:left="3195" w:hanging="360"/>
      </w:pPr>
      <w:rPr>
        <w:rFonts w:hint="default"/>
      </w:rPr>
    </w:lvl>
    <w:lvl w:ilvl="1" w:tplc="2C0A0019" w:tentative="1">
      <w:start w:val="1"/>
      <w:numFmt w:val="lowerLetter"/>
      <w:lvlText w:val="%2."/>
      <w:lvlJc w:val="left"/>
      <w:pPr>
        <w:ind w:left="3915" w:hanging="360"/>
      </w:pPr>
    </w:lvl>
    <w:lvl w:ilvl="2" w:tplc="2C0A001B" w:tentative="1">
      <w:start w:val="1"/>
      <w:numFmt w:val="lowerRoman"/>
      <w:lvlText w:val="%3."/>
      <w:lvlJc w:val="right"/>
      <w:pPr>
        <w:ind w:left="4635" w:hanging="180"/>
      </w:pPr>
    </w:lvl>
    <w:lvl w:ilvl="3" w:tplc="2C0A000F" w:tentative="1">
      <w:start w:val="1"/>
      <w:numFmt w:val="decimal"/>
      <w:lvlText w:val="%4."/>
      <w:lvlJc w:val="left"/>
      <w:pPr>
        <w:ind w:left="5355" w:hanging="360"/>
      </w:pPr>
    </w:lvl>
    <w:lvl w:ilvl="4" w:tplc="2C0A0019" w:tentative="1">
      <w:start w:val="1"/>
      <w:numFmt w:val="lowerLetter"/>
      <w:lvlText w:val="%5."/>
      <w:lvlJc w:val="left"/>
      <w:pPr>
        <w:ind w:left="6075" w:hanging="360"/>
      </w:pPr>
    </w:lvl>
    <w:lvl w:ilvl="5" w:tplc="2C0A001B" w:tentative="1">
      <w:start w:val="1"/>
      <w:numFmt w:val="lowerRoman"/>
      <w:lvlText w:val="%6."/>
      <w:lvlJc w:val="right"/>
      <w:pPr>
        <w:ind w:left="6795" w:hanging="180"/>
      </w:pPr>
    </w:lvl>
    <w:lvl w:ilvl="6" w:tplc="2C0A000F" w:tentative="1">
      <w:start w:val="1"/>
      <w:numFmt w:val="decimal"/>
      <w:lvlText w:val="%7."/>
      <w:lvlJc w:val="left"/>
      <w:pPr>
        <w:ind w:left="7515" w:hanging="360"/>
      </w:pPr>
    </w:lvl>
    <w:lvl w:ilvl="7" w:tplc="2C0A0019" w:tentative="1">
      <w:start w:val="1"/>
      <w:numFmt w:val="lowerLetter"/>
      <w:lvlText w:val="%8."/>
      <w:lvlJc w:val="left"/>
      <w:pPr>
        <w:ind w:left="8235" w:hanging="360"/>
      </w:pPr>
    </w:lvl>
    <w:lvl w:ilvl="8" w:tplc="2C0A001B" w:tentative="1">
      <w:start w:val="1"/>
      <w:numFmt w:val="lowerRoman"/>
      <w:lvlText w:val="%9."/>
      <w:lvlJc w:val="right"/>
      <w:pPr>
        <w:ind w:left="8955" w:hanging="180"/>
      </w:pPr>
    </w:lvl>
  </w:abstractNum>
  <w:abstractNum w:abstractNumId="1">
    <w:nsid w:val="754942E1"/>
    <w:multiLevelType w:val="hybridMultilevel"/>
    <w:tmpl w:val="97229402"/>
    <w:lvl w:ilvl="0" w:tplc="BD10B27A">
      <w:start w:val="1"/>
      <w:numFmt w:val="lowerLetter"/>
      <w:lvlText w:val="%1)"/>
      <w:lvlJc w:val="left"/>
      <w:pPr>
        <w:ind w:left="1770" w:hanging="360"/>
      </w:pPr>
      <w:rPr>
        <w:rFonts w:hint="default"/>
      </w:rPr>
    </w:lvl>
    <w:lvl w:ilvl="1" w:tplc="2C0A0019" w:tentative="1">
      <w:start w:val="1"/>
      <w:numFmt w:val="lowerLetter"/>
      <w:lvlText w:val="%2."/>
      <w:lvlJc w:val="left"/>
      <w:pPr>
        <w:ind w:left="2490" w:hanging="360"/>
      </w:pPr>
    </w:lvl>
    <w:lvl w:ilvl="2" w:tplc="2C0A001B" w:tentative="1">
      <w:start w:val="1"/>
      <w:numFmt w:val="lowerRoman"/>
      <w:lvlText w:val="%3."/>
      <w:lvlJc w:val="right"/>
      <w:pPr>
        <w:ind w:left="3210" w:hanging="180"/>
      </w:pPr>
    </w:lvl>
    <w:lvl w:ilvl="3" w:tplc="2C0A000F" w:tentative="1">
      <w:start w:val="1"/>
      <w:numFmt w:val="decimal"/>
      <w:lvlText w:val="%4."/>
      <w:lvlJc w:val="left"/>
      <w:pPr>
        <w:ind w:left="3930" w:hanging="360"/>
      </w:pPr>
    </w:lvl>
    <w:lvl w:ilvl="4" w:tplc="2C0A0019" w:tentative="1">
      <w:start w:val="1"/>
      <w:numFmt w:val="lowerLetter"/>
      <w:lvlText w:val="%5."/>
      <w:lvlJc w:val="left"/>
      <w:pPr>
        <w:ind w:left="4650" w:hanging="360"/>
      </w:pPr>
    </w:lvl>
    <w:lvl w:ilvl="5" w:tplc="2C0A001B" w:tentative="1">
      <w:start w:val="1"/>
      <w:numFmt w:val="lowerRoman"/>
      <w:lvlText w:val="%6."/>
      <w:lvlJc w:val="right"/>
      <w:pPr>
        <w:ind w:left="5370" w:hanging="180"/>
      </w:pPr>
    </w:lvl>
    <w:lvl w:ilvl="6" w:tplc="2C0A000F" w:tentative="1">
      <w:start w:val="1"/>
      <w:numFmt w:val="decimal"/>
      <w:lvlText w:val="%7."/>
      <w:lvlJc w:val="left"/>
      <w:pPr>
        <w:ind w:left="6090" w:hanging="360"/>
      </w:pPr>
    </w:lvl>
    <w:lvl w:ilvl="7" w:tplc="2C0A0019" w:tentative="1">
      <w:start w:val="1"/>
      <w:numFmt w:val="lowerLetter"/>
      <w:lvlText w:val="%8."/>
      <w:lvlJc w:val="left"/>
      <w:pPr>
        <w:ind w:left="6810" w:hanging="360"/>
      </w:pPr>
    </w:lvl>
    <w:lvl w:ilvl="8" w:tplc="2C0A001B" w:tentative="1">
      <w:start w:val="1"/>
      <w:numFmt w:val="lowerRoman"/>
      <w:lvlText w:val="%9."/>
      <w:lvlJc w:val="right"/>
      <w:pPr>
        <w:ind w:left="753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F2B44"/>
    <w:rsid w:val="0002188C"/>
    <w:rsid w:val="00042863"/>
    <w:rsid w:val="000B170B"/>
    <w:rsid w:val="000D6DED"/>
    <w:rsid w:val="00150514"/>
    <w:rsid w:val="00182BD7"/>
    <w:rsid w:val="0019198B"/>
    <w:rsid w:val="001B1A61"/>
    <w:rsid w:val="0032603A"/>
    <w:rsid w:val="00351450"/>
    <w:rsid w:val="00361DAA"/>
    <w:rsid w:val="003C12F3"/>
    <w:rsid w:val="00411ED3"/>
    <w:rsid w:val="00424CFD"/>
    <w:rsid w:val="00446F26"/>
    <w:rsid w:val="004C1D30"/>
    <w:rsid w:val="004F2B44"/>
    <w:rsid w:val="00517167"/>
    <w:rsid w:val="00531F57"/>
    <w:rsid w:val="00531FB6"/>
    <w:rsid w:val="00573E3C"/>
    <w:rsid w:val="005F6757"/>
    <w:rsid w:val="0062292E"/>
    <w:rsid w:val="006853B6"/>
    <w:rsid w:val="0069101B"/>
    <w:rsid w:val="00697CF3"/>
    <w:rsid w:val="006A18D9"/>
    <w:rsid w:val="006F78BA"/>
    <w:rsid w:val="00713411"/>
    <w:rsid w:val="007C379A"/>
    <w:rsid w:val="007F6AC2"/>
    <w:rsid w:val="00897F0D"/>
    <w:rsid w:val="008A6662"/>
    <w:rsid w:val="008E1EB4"/>
    <w:rsid w:val="008F367B"/>
    <w:rsid w:val="0090782A"/>
    <w:rsid w:val="00935EC8"/>
    <w:rsid w:val="00955A49"/>
    <w:rsid w:val="00A67453"/>
    <w:rsid w:val="00AA1148"/>
    <w:rsid w:val="00B44F19"/>
    <w:rsid w:val="00C36CE7"/>
    <w:rsid w:val="00CE7A41"/>
    <w:rsid w:val="00D00AEA"/>
    <w:rsid w:val="00D303DB"/>
    <w:rsid w:val="00E21F89"/>
    <w:rsid w:val="00E3591F"/>
    <w:rsid w:val="00E54935"/>
    <w:rsid w:val="00EA1071"/>
    <w:rsid w:val="00FB3CF1"/>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7CF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B1A61"/>
    <w:pPr>
      <w:ind w:left="720"/>
      <w:contextualSpacing/>
    </w:pPr>
  </w:style>
  <w:style w:type="paragraph" w:styleId="Encabezado">
    <w:name w:val="header"/>
    <w:basedOn w:val="Normal"/>
    <w:link w:val="EncabezadoCar"/>
    <w:uiPriority w:val="99"/>
    <w:semiHidden/>
    <w:unhideWhenUsed/>
    <w:rsid w:val="00D303D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D303DB"/>
  </w:style>
  <w:style w:type="paragraph" w:styleId="Piedepgina">
    <w:name w:val="footer"/>
    <w:basedOn w:val="Normal"/>
    <w:link w:val="PiedepginaCar"/>
    <w:uiPriority w:val="99"/>
    <w:semiHidden/>
    <w:unhideWhenUsed/>
    <w:rsid w:val="00D303D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D303DB"/>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4</Pages>
  <Words>1478</Words>
  <Characters>8130</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Araoz</dc:creator>
  <cp:keywords/>
  <dc:description/>
  <cp:lastModifiedBy>Alejandro Di Battista</cp:lastModifiedBy>
  <cp:revision>24</cp:revision>
  <cp:lastPrinted>2018-04-26T14:55:00Z</cp:lastPrinted>
  <dcterms:created xsi:type="dcterms:W3CDTF">2017-02-26T22:22:00Z</dcterms:created>
  <dcterms:modified xsi:type="dcterms:W3CDTF">2018-04-26T14:55:00Z</dcterms:modified>
</cp:coreProperties>
</file>