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450E" w:rsidRPr="0051450E" w:rsidRDefault="0051450E" w:rsidP="0051450E">
      <w:pPr>
        <w:keepNext/>
        <w:spacing w:after="240"/>
        <w:jc w:val="right"/>
        <w:rPr>
          <w:bCs/>
        </w:rPr>
      </w:pPr>
      <w:r w:rsidRPr="0051450E">
        <w:rPr>
          <w:bCs/>
        </w:rPr>
        <w:t>Yerba Buena, 14 de Junio de 1995</w:t>
      </w:r>
    </w:p>
    <w:p w:rsidR="0051450E" w:rsidRPr="0051450E" w:rsidRDefault="0051450E" w:rsidP="0051450E">
      <w:pPr>
        <w:keepNext/>
        <w:spacing w:before="240" w:after="360"/>
        <w:rPr>
          <w:b/>
          <w:bCs/>
        </w:rPr>
      </w:pPr>
      <w:r w:rsidRPr="0051450E">
        <w:rPr>
          <w:b/>
          <w:bCs/>
        </w:rPr>
        <w:t>ORDENANZA Nº 688</w:t>
      </w:r>
    </w:p>
    <w:p w:rsidR="0051450E" w:rsidRPr="0051450E" w:rsidRDefault="0051450E" w:rsidP="0051450E">
      <w:pPr>
        <w:keepNext/>
        <w:spacing w:before="240" w:after="120"/>
        <w:rPr>
          <w:b/>
          <w:bCs/>
        </w:rPr>
      </w:pPr>
      <w:r w:rsidRPr="0051450E">
        <w:rPr>
          <w:b/>
          <w:bCs/>
        </w:rPr>
        <w:t xml:space="preserve">VISTO: </w:t>
      </w:r>
    </w:p>
    <w:p w:rsidR="00B77305" w:rsidRPr="0051450E" w:rsidRDefault="0051450E" w:rsidP="0051450E">
      <w:pPr>
        <w:keepNext/>
        <w:spacing w:after="120"/>
      </w:pPr>
      <w:r>
        <w:rPr>
          <w:bCs/>
        </w:rPr>
        <w:t xml:space="preserve"> </w:t>
      </w:r>
      <w:r w:rsidR="007127A1" w:rsidRPr="0051450E">
        <w:t>La vigencia de la Ordenanza 613/94 y los Decretos N</w:t>
      </w:r>
      <w:r>
        <w:t xml:space="preserve">º </w:t>
      </w:r>
      <w:r w:rsidR="007127A1" w:rsidRPr="0051450E">
        <w:t>796/94 y 1029/94</w:t>
      </w:r>
      <w:r w:rsidR="00DF58AB" w:rsidRPr="0051450E">
        <w:t xml:space="preserve"> </w:t>
      </w:r>
      <w:r>
        <w:t xml:space="preserve"> (</w:t>
      </w:r>
      <w:r w:rsidR="007127A1" w:rsidRPr="0051450E">
        <w:t>Código de Ordenamiento Urbano</w:t>
      </w:r>
      <w:r>
        <w:t xml:space="preserve">) </w:t>
      </w:r>
      <w:r w:rsidR="00DF58AB" w:rsidRPr="0051450E">
        <w:t xml:space="preserve"> </w:t>
      </w:r>
      <w:r w:rsidR="007127A1" w:rsidRPr="0051450E">
        <w:t>que contienen las normas de Uso de Suelo,</w:t>
      </w:r>
      <w:r w:rsidR="00B77305" w:rsidRPr="0051450E">
        <w:t xml:space="preserve"> </w:t>
      </w:r>
      <w:r w:rsidR="007127A1" w:rsidRPr="0051450E">
        <w:t>Parcelamiento de Ocupación y Tejido Urbano para la Ciudad de Yerba Buena; y</w:t>
      </w:r>
    </w:p>
    <w:p w:rsidR="0051450E" w:rsidRPr="0051450E" w:rsidRDefault="0051450E" w:rsidP="0051450E">
      <w:pPr>
        <w:keepNext/>
        <w:spacing w:before="240" w:after="120"/>
        <w:rPr>
          <w:b/>
          <w:bCs/>
        </w:rPr>
      </w:pPr>
      <w:r w:rsidRPr="0051450E">
        <w:rPr>
          <w:b/>
          <w:bCs/>
        </w:rPr>
        <w:t xml:space="preserve">CONSIDERANDO: </w:t>
      </w:r>
    </w:p>
    <w:p w:rsidR="00B77305" w:rsidRPr="0051450E" w:rsidRDefault="0051450E" w:rsidP="0051450E">
      <w:pPr>
        <w:keepNext/>
        <w:spacing w:after="120"/>
      </w:pPr>
      <w:r>
        <w:rPr>
          <w:bCs/>
        </w:rPr>
        <w:t xml:space="preserve"> </w:t>
      </w:r>
      <w:r w:rsidR="007127A1" w:rsidRPr="0051450E">
        <w:t>Que en la Unidad Ambiental</w:t>
      </w:r>
      <w:r w:rsidR="00DF58AB" w:rsidRPr="0051450E">
        <w:t xml:space="preserve"> </w:t>
      </w:r>
      <w:r>
        <w:t xml:space="preserve"> (</w:t>
      </w:r>
      <w:r w:rsidR="007127A1" w:rsidRPr="0051450E">
        <w:t>UA2</w:t>
      </w:r>
      <w:r>
        <w:t xml:space="preserve">) </w:t>
      </w:r>
      <w:r w:rsidR="00DF58AB" w:rsidRPr="0051450E">
        <w:t xml:space="preserve"> </w:t>
      </w:r>
      <w:r w:rsidR="007127A1" w:rsidRPr="0051450E">
        <w:t>del Código de Ordenamiento Urbano se encuentran ubicadas las 25 manzanas de Villa Marcos Paz, cuyas características y antecedentes las llevaron a definirla como Area de Preservación Patrimonial Uno</w:t>
      </w:r>
      <w:r w:rsidR="00DF58AB" w:rsidRPr="0051450E">
        <w:t xml:space="preserve"> </w:t>
      </w:r>
      <w:r>
        <w:t xml:space="preserve"> (</w:t>
      </w:r>
      <w:r w:rsidR="007127A1" w:rsidRPr="0051450E">
        <w:t>APP1</w:t>
      </w:r>
      <w:r>
        <w:t xml:space="preserve">) </w:t>
      </w:r>
      <w:r w:rsidR="00DF58AB" w:rsidRPr="0051450E">
        <w:t xml:space="preserve"> </w:t>
      </w:r>
      <w:r w:rsidR="007127A1" w:rsidRPr="0051450E">
        <w:t>debido a su trazado, edificios y lugares que hacen al patrimonio histórico cultural conformando parte de la identidad de la Ciudad de Yerba Buena;</w:t>
      </w:r>
    </w:p>
    <w:p w:rsidR="00A14190" w:rsidRPr="0051450E" w:rsidRDefault="007127A1" w:rsidP="0051450E">
      <w:pPr>
        <w:keepNext/>
        <w:spacing w:after="120"/>
      </w:pPr>
      <w:r w:rsidRPr="0051450E">
        <w:t>Que éstas valoraciones hacen necesario pautar su desarrollo urbanístico, solamente enunciado en el C.O.U. Art. 1.10 y con asignaciones parciales en la Hoja de Zona de la UA2 y sin ninguna mención en el cuadro de usos;</w:t>
      </w:r>
    </w:p>
    <w:p w:rsidR="00B77305" w:rsidRPr="0051450E" w:rsidRDefault="007127A1" w:rsidP="0051450E">
      <w:pPr>
        <w:keepNext/>
        <w:spacing w:after="120"/>
      </w:pPr>
      <w:r w:rsidRPr="0051450E">
        <w:t>Que es imperativo evitar improvisaciones de carácter urbano otorgándole una Hoja de Zona Individual;</w:t>
      </w:r>
    </w:p>
    <w:p w:rsidR="00B77305" w:rsidRPr="0051450E" w:rsidRDefault="007127A1" w:rsidP="0051450E">
      <w:pPr>
        <w:keepNext/>
        <w:spacing w:after="120"/>
        <w:rPr>
          <w:bCs/>
        </w:rPr>
      </w:pPr>
      <w:r w:rsidRPr="0051450E">
        <w:rPr>
          <w:bCs/>
        </w:rPr>
        <w:t>Por ello:</w:t>
      </w:r>
    </w:p>
    <w:p w:rsidR="00A14190" w:rsidRPr="005928C9" w:rsidRDefault="005928C9" w:rsidP="005928C9">
      <w:pPr>
        <w:keepNext/>
        <w:spacing w:before="360" w:after="360"/>
        <w:ind w:left="1984" w:right="1984"/>
        <w:jc w:val="center"/>
        <w:rPr>
          <w:b/>
        </w:rPr>
      </w:pPr>
      <w:r w:rsidRPr="005928C9">
        <w:rPr>
          <w:b/>
          <w:bCs/>
          <w:iCs/>
        </w:rPr>
        <w:t>EL CONCEJO DELIBERANTE SANCIONA CON FUERZA DE ORDENANZA</w:t>
      </w:r>
    </w:p>
    <w:p w:rsidR="0051450E" w:rsidRDefault="009F4F40" w:rsidP="0051450E">
      <w:pPr>
        <w:keepNext/>
        <w:spacing w:after="120"/>
      </w:pPr>
      <w:r w:rsidRPr="0051450E">
        <w:rPr>
          <w:u w:val="single"/>
        </w:rPr>
        <w:t>ARTICULO PRIMERO:</w:t>
      </w:r>
      <w:r w:rsidRPr="0051450E">
        <w:t xml:space="preserve"> </w:t>
      </w:r>
      <w:r w:rsidR="007127A1" w:rsidRPr="0051450E">
        <w:t>INCORPORASE al Código de Ordenamiento Urbano de Yerba Buena la Hoja de Zona APP1 y que comprende el radio siguiente: Avda. Aconquija, Acera Sud, entre calles Belgrano y Anzorena; Anzorena, ambas aceras, entre Av. Aconquija y Boulevard 9 de Julio; Boulevard 9 de Julio, acera norte, entre Anzorena y Belgrano; Belgrano, ambas aceras, entre Boulevard 9 de Julio y Avda. Aconquija.</w:t>
      </w:r>
    </w:p>
    <w:p w:rsidR="00B77305" w:rsidRPr="0051450E" w:rsidRDefault="009F4F40" w:rsidP="0051450E">
      <w:pPr>
        <w:keepNext/>
        <w:spacing w:after="120"/>
      </w:pPr>
      <w:r w:rsidRPr="0051450E">
        <w:rPr>
          <w:u w:val="single"/>
        </w:rPr>
        <w:t>ARTICULO SEGUNDO:</w:t>
      </w:r>
      <w:r w:rsidRPr="0051450E">
        <w:t xml:space="preserve"> </w:t>
      </w:r>
      <w:r w:rsidR="007127A1" w:rsidRPr="0051450E">
        <w:t>La Hoja de Zona APP1 tendrá las asignaciones siguientes:</w:t>
      </w:r>
    </w:p>
    <w:p w:rsidR="00A14190" w:rsidRPr="0051450E" w:rsidRDefault="007127A1" w:rsidP="0051450E">
      <w:pPr>
        <w:keepNext/>
        <w:spacing w:after="120"/>
      </w:pPr>
      <w:r w:rsidRPr="0051450E">
        <w:t>USOS PERMITIDOS: Predominante vivienda unifamiliar. Complementario actividades selectivas</w:t>
      </w:r>
    </w:p>
    <w:p w:rsidR="00A14190" w:rsidRPr="0051450E" w:rsidRDefault="007127A1" w:rsidP="0051450E">
      <w:pPr>
        <w:keepNext/>
        <w:spacing w:after="120"/>
      </w:pPr>
      <w:r w:rsidRPr="0051450E">
        <w:t xml:space="preserve">DENSIDAD: 150h/a. FOS: 0,5. </w:t>
      </w:r>
      <w:r w:rsidRPr="0051450E">
        <w:rPr>
          <w:lang w:val="en-US"/>
        </w:rPr>
        <w:t xml:space="preserve">FOT: 1 P/PH: 0,5. </w:t>
      </w:r>
      <w:r w:rsidRPr="0051450E">
        <w:t>FOT P/PH 1</w:t>
      </w:r>
    </w:p>
    <w:p w:rsidR="0051450E" w:rsidRDefault="007127A1" w:rsidP="0051450E">
      <w:pPr>
        <w:keepNext/>
        <w:spacing w:after="120"/>
      </w:pPr>
      <w:r w:rsidRPr="0051450E">
        <w:t>RETIROS: Para lotes de 49,00 mts. de largo</w:t>
      </w:r>
      <w:r w:rsidR="00DF58AB" w:rsidRPr="0051450E">
        <w:t xml:space="preserve"> </w:t>
      </w:r>
      <w:r w:rsidR="0051450E">
        <w:t xml:space="preserve"> (</w:t>
      </w:r>
      <w:r w:rsidRPr="0051450E">
        <w:t>antigua división de las manzanas</w:t>
      </w:r>
      <w:r w:rsidR="0051450E">
        <w:t xml:space="preserve">) </w:t>
      </w:r>
      <w:r w:rsidR="00DF58AB" w:rsidRPr="0051450E">
        <w:t xml:space="preserve"> </w:t>
      </w:r>
      <w:r w:rsidRPr="0051450E">
        <w:t>6.00 mts de L.M. y 0,5</w:t>
      </w:r>
      <w:r w:rsidR="00DF58AB" w:rsidRPr="0051450E">
        <w:t xml:space="preserve"> </w:t>
      </w:r>
      <w:r w:rsidR="0051450E">
        <w:t xml:space="preserve"> (</w:t>
      </w:r>
      <w:r w:rsidRPr="0051450E">
        <w:t>L-20</w:t>
      </w:r>
      <w:r w:rsidR="0051450E">
        <w:t xml:space="preserve">) </w:t>
      </w:r>
      <w:r w:rsidR="00DF58AB" w:rsidRPr="0051450E">
        <w:t xml:space="preserve"> </w:t>
      </w:r>
      <w:r w:rsidRPr="0051450E">
        <w:t>de fondo. Para lotes divididos con anterioridad a esta Ordenanza y con largo menor a 48.00 mts. solamente se exige retiro de frente.</w:t>
      </w:r>
    </w:p>
    <w:p w:rsidR="00A14190" w:rsidRPr="0051450E" w:rsidRDefault="007127A1" w:rsidP="0051450E">
      <w:pPr>
        <w:keepNext/>
        <w:spacing w:after="120"/>
      </w:pPr>
      <w:r w:rsidRPr="0051450E">
        <w:t>ALTURA MÁXIMA: 6.00 mts. de altura a los 6.00 mts. de retiro de la L.M. aumentándolo en un ángulo de 30</w:t>
      </w:r>
      <w:r w:rsidR="0051450E">
        <w:t xml:space="preserve">º </w:t>
      </w:r>
      <w:r w:rsidRPr="0051450E">
        <w:t>.</w:t>
      </w:r>
    </w:p>
    <w:p w:rsidR="00A14190" w:rsidRPr="0051450E" w:rsidRDefault="007127A1" w:rsidP="0051450E">
      <w:pPr>
        <w:keepNext/>
        <w:spacing w:after="120"/>
      </w:pPr>
      <w:r w:rsidRPr="0051450E">
        <w:t>NUMERO DE VIVIENDAS POR PARCELA: Se podrá construir sólo una vivienda por parcela.</w:t>
      </w:r>
    </w:p>
    <w:p w:rsidR="00A14190" w:rsidRPr="0051450E" w:rsidRDefault="007127A1" w:rsidP="0051450E">
      <w:pPr>
        <w:keepNext/>
        <w:spacing w:after="120"/>
      </w:pPr>
      <w:r w:rsidRPr="0051450E">
        <w:lastRenderedPageBreak/>
        <w:t>USO COMPLEMENTARIO: Actividades selectivas según los grupos de rubros siguientes:</w:t>
      </w:r>
    </w:p>
    <w:p w:rsidR="00A14190" w:rsidRPr="0051450E" w:rsidRDefault="007127A1" w:rsidP="0051450E">
      <w:pPr>
        <w:keepNext/>
        <w:spacing w:after="120"/>
      </w:pPr>
      <w:r w:rsidRPr="0051450E">
        <w:t>GRUPO 1: Restaurante y casa de té con equipamiento máximo y servicio para 40</w:t>
      </w:r>
      <w:r w:rsidR="00DF58AB" w:rsidRPr="0051450E">
        <w:t xml:space="preserve"> </w:t>
      </w:r>
      <w:r w:rsidR="0051450E">
        <w:t xml:space="preserve"> (</w:t>
      </w:r>
      <w:r w:rsidRPr="0051450E">
        <w:t>cuarenta</w:t>
      </w:r>
      <w:r w:rsidR="0051450E">
        <w:t xml:space="preserve">) </w:t>
      </w:r>
      <w:r w:rsidR="00DF58AB" w:rsidRPr="0051450E">
        <w:t xml:space="preserve"> </w:t>
      </w:r>
      <w:r w:rsidRPr="0051450E">
        <w:t>comensales.</w:t>
      </w:r>
    </w:p>
    <w:p w:rsidR="00A14190" w:rsidRPr="0051450E" w:rsidRDefault="007127A1" w:rsidP="0051450E">
      <w:pPr>
        <w:keepNext/>
        <w:spacing w:after="120"/>
      </w:pPr>
      <w:r w:rsidRPr="0051450E">
        <w:t>GRUPO 2: Libros antiguos y de arte, casa de antigüedades, objetos de arte, filatelia, numismática; artículos artesanales.</w:t>
      </w:r>
    </w:p>
    <w:p w:rsidR="00A14190" w:rsidRPr="0051450E" w:rsidRDefault="007127A1" w:rsidP="0051450E">
      <w:pPr>
        <w:keepNext/>
        <w:spacing w:after="120"/>
      </w:pPr>
      <w:r w:rsidRPr="0051450E">
        <w:t>GRUPO 3: Librería con fotocopias; Oficinas administrativas, inmobiliarias, agencias de turismo, viajes y publicidad, estudios profesionales, equipos y artículos deportivos.</w:t>
      </w:r>
    </w:p>
    <w:p w:rsidR="00A14190" w:rsidRPr="0051450E" w:rsidRDefault="007127A1" w:rsidP="0051450E">
      <w:pPr>
        <w:keepNext/>
        <w:spacing w:after="120"/>
      </w:pPr>
      <w:r w:rsidRPr="0051450E">
        <w:t>GRUPO 4: Salas de conferencias, actividades culturales, biblioteca local, galería de arte, museo.</w:t>
      </w:r>
    </w:p>
    <w:p w:rsidR="00A14190" w:rsidRPr="0051450E" w:rsidRDefault="007127A1" w:rsidP="0051450E">
      <w:pPr>
        <w:keepNext/>
        <w:spacing w:after="120"/>
      </w:pPr>
      <w:r w:rsidRPr="0051450E">
        <w:t>USOS NO PERMITIDOS: Salas velatorias, servicios al automotor; boites; colocación de letreros que sobresalgan de la L.M.; exhibición y depósito de cualquier clase de objetos nuevos o usados en aceras, juegos mecánicos.</w:t>
      </w:r>
    </w:p>
    <w:p w:rsidR="00A14190" w:rsidRPr="0051450E" w:rsidRDefault="007127A1" w:rsidP="0051450E">
      <w:pPr>
        <w:keepNext/>
        <w:spacing w:after="120"/>
      </w:pPr>
      <w:r w:rsidRPr="0051450E">
        <w:t>Las actividades selectivas sólo se permitirán en los tramos de calles siguientes y de acuerdo con el grupo de rubros en cada caso señalado.</w:t>
      </w:r>
    </w:p>
    <w:p w:rsidR="0051450E" w:rsidRDefault="007127A1" w:rsidP="0051450E">
      <w:pPr>
        <w:keepNext/>
        <w:numPr>
          <w:ilvl w:val="0"/>
          <w:numId w:val="5"/>
        </w:numPr>
        <w:spacing w:after="120"/>
        <w:ind w:left="0" w:firstLine="0"/>
      </w:pPr>
      <w:r w:rsidRPr="0051450E">
        <w:t>En Avda. Aconquija entre Anzorena y Belgrano; actividades selectivas 1, 2 y 3, la 4 únicamente en predios esquineros.</w:t>
      </w:r>
    </w:p>
    <w:p w:rsidR="0051450E" w:rsidRDefault="007127A1" w:rsidP="0051450E">
      <w:pPr>
        <w:keepNext/>
        <w:numPr>
          <w:ilvl w:val="0"/>
          <w:numId w:val="5"/>
        </w:numPr>
        <w:spacing w:after="120"/>
        <w:ind w:left="0" w:firstLine="0"/>
      </w:pPr>
      <w:r w:rsidRPr="0051450E">
        <w:t>En predios frente a la Plaza Luis F. Nougués actividades selectivas 1, 2, 3 y 4.</w:t>
      </w:r>
    </w:p>
    <w:p w:rsidR="0051450E" w:rsidRDefault="007127A1" w:rsidP="0051450E">
      <w:pPr>
        <w:keepNext/>
        <w:numPr>
          <w:ilvl w:val="0"/>
          <w:numId w:val="5"/>
        </w:numPr>
        <w:spacing w:after="120"/>
        <w:ind w:left="0" w:firstLine="0"/>
      </w:pPr>
      <w:r w:rsidRPr="0051450E">
        <w:t>En el resto de APP1 actividades selectivas 2, 3 y 4.</w:t>
      </w:r>
    </w:p>
    <w:p w:rsidR="00A14190" w:rsidRPr="0051450E" w:rsidRDefault="007127A1" w:rsidP="0051450E">
      <w:pPr>
        <w:keepNext/>
        <w:spacing w:after="120"/>
      </w:pPr>
      <w:r w:rsidRPr="0051450E">
        <w:t>En todos los edificios preservables, según listado Art. 1.10 C.O.U. cualquier modificación que se quiera introducir en su morfología</w:t>
      </w:r>
      <w:r w:rsidR="00DF58AB" w:rsidRPr="0051450E">
        <w:t xml:space="preserve"> </w:t>
      </w:r>
      <w:r w:rsidR="0051450E">
        <w:t xml:space="preserve"> (</w:t>
      </w:r>
      <w:r w:rsidRPr="0051450E">
        <w:t>con planos aprobados</w:t>
      </w:r>
      <w:r w:rsidR="0051450E">
        <w:t xml:space="preserve">) </w:t>
      </w:r>
      <w:r w:rsidR="00DF58AB" w:rsidRPr="0051450E">
        <w:t xml:space="preserve"> </w:t>
      </w:r>
      <w:r w:rsidRPr="0051450E">
        <w:t>será considerada en particular y aprobada por los organismos técnicos del D.E.M. como así también las demoliciones y ampliaciones.-</w:t>
      </w:r>
      <w:r w:rsidRPr="0051450E">
        <w:br/>
      </w:r>
    </w:p>
    <w:p w:rsidR="0051450E" w:rsidRDefault="009F4F40" w:rsidP="0051450E">
      <w:pPr>
        <w:keepNext/>
        <w:spacing w:after="120"/>
      </w:pPr>
      <w:r w:rsidRPr="0051450E">
        <w:rPr>
          <w:u w:val="single"/>
        </w:rPr>
        <w:t>ARTICULO TERCERO:</w:t>
      </w:r>
      <w:r w:rsidRPr="0051450E">
        <w:t xml:space="preserve"> </w:t>
      </w:r>
      <w:r w:rsidR="007127A1" w:rsidRPr="0051450E">
        <w:t>Deróguese todos los artículos de Ordenanzas que se contradigan con la presente.</w:t>
      </w:r>
    </w:p>
    <w:p w:rsidR="00A14190" w:rsidRPr="0051450E" w:rsidRDefault="009F4F40" w:rsidP="0051450E">
      <w:pPr>
        <w:keepNext/>
        <w:spacing w:after="120"/>
      </w:pPr>
      <w:r w:rsidRPr="0051450E">
        <w:rPr>
          <w:u w:val="single"/>
        </w:rPr>
        <w:t>ARTICULO CUARTO:</w:t>
      </w:r>
      <w:r w:rsidRPr="0051450E">
        <w:t xml:space="preserve"> </w:t>
      </w:r>
      <w:r w:rsidR="007127A1" w:rsidRPr="0051450E">
        <w:t>COMUNIQUESE, COPIESE Y ARCHIVESE.</w:t>
      </w:r>
      <w:r w:rsidR="0051450E" w:rsidRPr="0051450E">
        <w:t xml:space="preserve"> </w:t>
      </w:r>
    </w:p>
    <w:sectPr w:rsidR="00A14190" w:rsidRPr="0051450E" w:rsidSect="003C3F82">
      <w:footerReference w:type="default" r:id="rId7"/>
      <w:headerReference w:type="first" r:id="rId8"/>
      <w:pgSz w:w="11906" w:h="16838" w:code="5"/>
      <w:pgMar w:top="1417" w:right="1701" w:bottom="1417" w:left="1701" w:header="709" w:footer="709" w:gutter="0"/>
      <w:pgNumType w:start="67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53652" w:rsidRDefault="00C53652">
      <w:r>
        <w:separator/>
      </w:r>
    </w:p>
  </w:endnote>
  <w:endnote w:type="continuationSeparator" w:id="0">
    <w:p w:rsidR="00C53652" w:rsidRDefault="00C5365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C3F82" w:rsidRPr="00392257" w:rsidRDefault="003C3F8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53652" w:rsidRDefault="00C53652">
      <w:r>
        <w:separator/>
      </w:r>
    </w:p>
  </w:footnote>
  <w:footnote w:type="continuationSeparator" w:id="0">
    <w:p w:rsidR="00C53652" w:rsidRDefault="00C5365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14190" w:rsidRDefault="00A14190">
    <w:pPr>
      <w:pStyle w:val="Encabezado"/>
      <w:jc w:val="center"/>
      <w:rPr>
        <w:rFonts w:ascii="Copperplate Gothic Light" w:hAnsi="Copperplate Gothic Light"/>
        <w:spacing w:val="102"/>
        <w:sz w:val="20"/>
      </w:rPr>
    </w:pPr>
  </w:p>
  <w:p w:rsidR="00A14190" w:rsidRDefault="007127A1">
    <w:pPr>
      <w:pStyle w:val="Encabezado"/>
      <w:jc w:val="center"/>
      <w:rPr>
        <w:rFonts w:ascii="Copperplate Gothic Light" w:hAnsi="Copperplate Gothic Light"/>
        <w:b/>
        <w:bCs/>
        <w:color w:val="808080"/>
        <w:spacing w:val="110"/>
        <w:sz w:val="18"/>
      </w:rPr>
    </w:pPr>
    <w:r>
      <w:rPr>
        <w:rFonts w:ascii="Copperplate Gothic Light" w:hAnsi="Copperplate Gothic Light"/>
        <w:b/>
        <w:bCs/>
        <w:color w:val="808080"/>
        <w:spacing w:val="110"/>
        <w:sz w:val="18"/>
      </w:rPr>
      <w:t>Honorable Concejo Deliberante</w:t>
    </w:r>
  </w:p>
  <w:p w:rsidR="00A14190" w:rsidRDefault="007127A1">
    <w:pPr>
      <w:pStyle w:val="Encabezado"/>
      <w:jc w:val="center"/>
      <w:rPr>
        <w:rFonts w:ascii="Arial Narrow" w:hAnsi="Arial Narrow"/>
      </w:rPr>
    </w:pPr>
    <w:r>
      <w:rPr>
        <w:rFonts w:ascii="Arial Narrow" w:hAnsi="Arial Narrow"/>
        <w:b/>
        <w:bCs/>
        <w:color w:val="808080"/>
        <w:sz w:val="18"/>
      </w:rPr>
      <w:t>Municipalidad de Yerba Buena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8626CF"/>
    <w:multiLevelType w:val="hybridMultilevel"/>
    <w:tmpl w:val="8DD6C29E"/>
    <w:lvl w:ilvl="0" w:tplc="A8986BFE">
      <w:numFmt w:val="bullet"/>
      <w:lvlText w:val="-"/>
      <w:lvlJc w:val="left"/>
      <w:pPr>
        <w:tabs>
          <w:tab w:val="num" w:pos="2340"/>
        </w:tabs>
        <w:ind w:left="2340" w:hanging="93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2490"/>
        </w:tabs>
        <w:ind w:left="249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0"/>
        </w:tabs>
        <w:ind w:left="3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0"/>
        </w:tabs>
        <w:ind w:left="465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0"/>
        </w:tabs>
        <w:ind w:left="681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</w:rPr>
    </w:lvl>
  </w:abstractNum>
  <w:abstractNum w:abstractNumId="1">
    <w:nsid w:val="21F73736"/>
    <w:multiLevelType w:val="hybridMultilevel"/>
    <w:tmpl w:val="E1807E26"/>
    <w:lvl w:ilvl="0" w:tplc="BFD4B07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>
    <w:nsid w:val="22792591"/>
    <w:multiLevelType w:val="hybridMultilevel"/>
    <w:tmpl w:val="AE3CC72A"/>
    <w:lvl w:ilvl="0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">
    <w:nsid w:val="47A82896"/>
    <w:multiLevelType w:val="hybridMultilevel"/>
    <w:tmpl w:val="CD421BC2"/>
    <w:lvl w:ilvl="0" w:tplc="B882DA28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4EEF5A9A"/>
    <w:multiLevelType w:val="hybridMultilevel"/>
    <w:tmpl w:val="6DA26B5C"/>
    <w:lvl w:ilvl="0" w:tplc="435ED51E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7127A1"/>
    <w:rsid w:val="003226F9"/>
    <w:rsid w:val="00392257"/>
    <w:rsid w:val="003C3F82"/>
    <w:rsid w:val="003E7724"/>
    <w:rsid w:val="0051450E"/>
    <w:rsid w:val="005456F9"/>
    <w:rsid w:val="005928C9"/>
    <w:rsid w:val="00707011"/>
    <w:rsid w:val="007127A1"/>
    <w:rsid w:val="0076070A"/>
    <w:rsid w:val="007745BC"/>
    <w:rsid w:val="007F5728"/>
    <w:rsid w:val="008603AA"/>
    <w:rsid w:val="0087139C"/>
    <w:rsid w:val="00903930"/>
    <w:rsid w:val="00963DEB"/>
    <w:rsid w:val="009B55EB"/>
    <w:rsid w:val="009C0E8D"/>
    <w:rsid w:val="009F4F40"/>
    <w:rsid w:val="00A14190"/>
    <w:rsid w:val="00A72944"/>
    <w:rsid w:val="00B77305"/>
    <w:rsid w:val="00C13224"/>
    <w:rsid w:val="00C53652"/>
    <w:rsid w:val="00D243C5"/>
    <w:rsid w:val="00DF58AB"/>
    <w:rsid w:val="00ED7A95"/>
    <w:rsid w:val="00F47D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21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4190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A14190"/>
    <w:pPr>
      <w:keepNext/>
      <w:spacing w:line="360" w:lineRule="auto"/>
      <w:ind w:firstLine="1800"/>
      <w:jc w:val="both"/>
      <w:outlineLvl w:val="0"/>
    </w:pPr>
    <w:rPr>
      <w:rFonts w:ascii="Trebuchet MS" w:hAnsi="Trebuchet MS" w:cs="Arial Unicode MS"/>
      <w:b/>
      <w:bCs/>
      <w:sz w:val="22"/>
    </w:rPr>
  </w:style>
  <w:style w:type="paragraph" w:styleId="Ttulo2">
    <w:name w:val="heading 2"/>
    <w:basedOn w:val="Normal"/>
    <w:next w:val="Normal"/>
    <w:qFormat/>
    <w:rsid w:val="00A14190"/>
    <w:pPr>
      <w:keepNext/>
      <w:spacing w:line="360" w:lineRule="auto"/>
      <w:jc w:val="center"/>
      <w:outlineLvl w:val="1"/>
    </w:pPr>
    <w:rPr>
      <w:rFonts w:ascii="Trebuchet MS" w:hAnsi="Trebuchet MS" w:cs="Arial Unicode MS"/>
      <w:i/>
      <w:iCs/>
      <w:sz w:val="22"/>
    </w:rPr>
  </w:style>
  <w:style w:type="paragraph" w:styleId="Ttulo3">
    <w:name w:val="heading 3"/>
    <w:basedOn w:val="Normal"/>
    <w:next w:val="Normal"/>
    <w:qFormat/>
    <w:rsid w:val="00A14190"/>
    <w:pPr>
      <w:keepNext/>
      <w:spacing w:line="360" w:lineRule="auto"/>
      <w:jc w:val="center"/>
      <w:outlineLvl w:val="2"/>
    </w:pPr>
    <w:rPr>
      <w:rFonts w:ascii="Trebuchet MS" w:hAnsi="Trebuchet MS" w:cs="Arial Unicode MS"/>
      <w:b/>
      <w:bCs/>
      <w:i/>
      <w:i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A14190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rsid w:val="00A14190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rsid w:val="00A14190"/>
    <w:pPr>
      <w:jc w:val="center"/>
    </w:pPr>
    <w:rPr>
      <w:rFonts w:ascii="Tahoma" w:hAnsi="Tahoma" w:cs="Tahoma"/>
      <w:b/>
      <w:bCs/>
      <w:u w:val="single"/>
    </w:rPr>
  </w:style>
  <w:style w:type="paragraph" w:styleId="Subttulo">
    <w:name w:val="Subtitle"/>
    <w:basedOn w:val="Normal"/>
    <w:qFormat/>
    <w:rsid w:val="00A14190"/>
    <w:pPr>
      <w:jc w:val="center"/>
    </w:pPr>
    <w:rPr>
      <w:rFonts w:ascii="Tahoma" w:hAnsi="Tahoma" w:cs="Tahoma"/>
      <w:u w:val="single"/>
    </w:rPr>
  </w:style>
  <w:style w:type="paragraph" w:styleId="Sangradetextonormal">
    <w:name w:val="Body Text Indent"/>
    <w:basedOn w:val="Normal"/>
    <w:semiHidden/>
    <w:rsid w:val="00A14190"/>
    <w:pPr>
      <w:spacing w:before="90" w:after="90"/>
      <w:ind w:firstLine="2160"/>
      <w:jc w:val="both"/>
    </w:pPr>
    <w:rPr>
      <w:rFonts w:ascii="Book Antiqua" w:hAnsi="Book Antiqua" w:cs="Tahoma"/>
      <w:sz w:val="22"/>
    </w:rPr>
  </w:style>
  <w:style w:type="paragraph" w:styleId="Sangra2detindependiente">
    <w:name w:val="Body Text Indent 2"/>
    <w:basedOn w:val="Normal"/>
    <w:semiHidden/>
    <w:rsid w:val="00A14190"/>
    <w:pPr>
      <w:spacing w:before="90" w:after="90"/>
      <w:ind w:firstLine="2040"/>
      <w:jc w:val="both"/>
    </w:pPr>
    <w:rPr>
      <w:rFonts w:ascii="Book Antiqua" w:hAnsi="Book Antiqua" w:cs="Tahoma"/>
      <w:sz w:val="22"/>
    </w:rPr>
  </w:style>
  <w:style w:type="paragraph" w:styleId="Sangra3detindependiente">
    <w:name w:val="Body Text Indent 3"/>
    <w:basedOn w:val="Normal"/>
    <w:semiHidden/>
    <w:rsid w:val="00A14190"/>
    <w:pPr>
      <w:ind w:firstLine="1800"/>
      <w:jc w:val="both"/>
    </w:pPr>
    <w:rPr>
      <w:rFonts w:ascii="Arial Unicode MS" w:hAnsi="Arial Unicode MS" w:cs="Arial Unicode MS"/>
      <w:sz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577</Words>
  <Characters>3176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Expediente: 191-Y-04</vt:lpstr>
    </vt:vector>
  </TitlesOfParts>
  <Company/>
  <LinksUpToDate>false</LinksUpToDate>
  <CharactersWithSpaces>3746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Expediente: 191-Y-04</dc:title>
  <dc:subject/>
  <dc:creator>Manzano Nancy Mabel</dc:creator>
  <cp:keywords/>
  <dc:description/>
  <cp:lastModifiedBy>Alejandro Di Battista</cp:lastModifiedBy>
  <cp:revision>18</cp:revision>
  <cp:lastPrinted>2018-04-26T14:57:00Z</cp:lastPrinted>
  <dcterms:created xsi:type="dcterms:W3CDTF">2017-05-11T14:07:00Z</dcterms:created>
  <dcterms:modified xsi:type="dcterms:W3CDTF">2018-04-26T14:57:00Z</dcterms:modified>
</cp:coreProperties>
</file>