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52DF" w:rsidRPr="002452DF" w:rsidRDefault="002452DF" w:rsidP="002452DF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20 de Noviembre de 1995</w:t>
      </w:r>
    </w:p>
    <w:p w:rsidR="002452DF" w:rsidRPr="002452DF" w:rsidRDefault="002452DF" w:rsidP="002452DF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717</w:t>
      </w:r>
    </w:p>
    <w:p w:rsidR="002452DF" w:rsidRPr="002452DF" w:rsidRDefault="002452DF" w:rsidP="002452DF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6F042C" w:rsidRPr="002452DF" w:rsidRDefault="002452DF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8577A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Las disposiciones en materia tributaria a nivel Nacional y Provincial; y…</w:t>
      </w:r>
    </w:p>
    <w:p w:rsidR="002452DF" w:rsidRPr="002452DF" w:rsidRDefault="002452DF" w:rsidP="002452DF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EF0532" w:rsidRPr="002452DF" w:rsidRDefault="002452DF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8577A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 necesario adecuar las disposiciones de los artículos 7 y 68 de la Ordenanza N° 430/91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E8577A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 Tributario Municipal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8577A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a las tantas nacionales y provinciales en la materia;</w:t>
      </w:r>
    </w:p>
    <w:p w:rsidR="00E9352A" w:rsidRPr="002452DF" w:rsidRDefault="000428E9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EF0532" w:rsidRPr="00DA6DD9" w:rsidRDefault="00E9352A" w:rsidP="00DA6DD9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DA6DD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EL </w:t>
      </w:r>
      <w:r w:rsidR="00DA6DD9" w:rsidRPr="00DA6DD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CONCEJO DELIBERANTE SANCIONA</w:t>
      </w:r>
      <w:r w:rsidRPr="00DA6DD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CON FUERZA DE</w:t>
      </w:r>
      <w:r w:rsidR="00DA6DD9" w:rsidRPr="00DA6DD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Pr="00DA6DD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</w:t>
      </w:r>
    </w:p>
    <w:p w:rsidR="000428E9" w:rsidRPr="002452DF" w:rsidRDefault="00A25A5A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8577A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Modificar los Artículos N° 7 y N° 68 de la Ordenanza 430/91 los que quedarán redactados de la siguiente manera:</w:t>
      </w:r>
    </w:p>
    <w:p w:rsidR="00E8577A" w:rsidRPr="002452DF" w:rsidRDefault="00E8577A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“ARTICULO SIETE: los t</w:t>
      </w:r>
      <w:r w:rsidR="00655CF3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érminos establecidos en este Cód</w:t>
      </w: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igo y Ordenanza Tributarias Especiales se computarán en la forma establecida por el</w:t>
      </w:r>
      <w:r w:rsidR="000C1ED0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les administrativos, los plazos, C</w:t>
      </w:r>
      <w:r w:rsidR="00655CF3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ódigo Civil. En los términos expresados en el día, se computarán solamente los días hábiles administrativos. A los fines de calcular los intereses establecidos por este Código y Ordenanzas Tributarias Especiales, las fracciones de días se computarán por días.</w:t>
      </w:r>
    </w:p>
    <w:p w:rsidR="00655CF3" w:rsidRPr="002452DF" w:rsidRDefault="00655CF3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la fecha de Vencimiento fijada por las Ordenanzas, Decretos del Departamento Ejecutivo o Resoluciones de la Autoridad de aplicación para el cumplimiento</w:t>
      </w:r>
      <w:r w:rsidR="000C1ED0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las obligaciones tributarias coinciden con los días inhábiles administrativos, los plazos establecidos se extenderán hasta el primer día hábil inmediato siguiente”.</w:t>
      </w:r>
    </w:p>
    <w:p w:rsidR="000C1ED0" w:rsidRPr="002452DF" w:rsidRDefault="000C1ED0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“ARTICULO SETENTA Y OCHO”: La falta de pago de los tributos y sus adicionales, en los términos establecidos en este Código u Ordenanzas Tributarias especiales, hace surgir sin necesidad de interpelación alguna y </w:t>
      </w:r>
      <w:r w:rsidR="005C507E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 la prescindencia de </w:t>
      </w:r>
      <w:r w:rsidR="006C449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toda imput</w:t>
      </w:r>
      <w:r w:rsidR="005C507E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abilidad</w:t>
      </w:r>
      <w:r w:rsidR="006C449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culpa, la obligación de abonar, juntamente con aquellos, un recargo de un décimo por ciento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6C449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0,1 %</w:t>
      </w:r>
      <w:r w:rsid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C449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diario, en concepto de intereses resarcitorios, que se calcularán, sobre el monto de los tributos adeudados y sus adicionales, más la actualización prevista en este Código.</w:t>
      </w:r>
    </w:p>
    <w:p w:rsidR="00EF0532" w:rsidRPr="002452DF" w:rsidRDefault="006C4498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Los intereses se computaran desde la fecha en que se debió efectuarse el pago hasta la fecha en que el mismo se haga efectivo, se obtenga su cobro judicial o se concedan facilidades de pago”.</w:t>
      </w:r>
    </w:p>
    <w:p w:rsidR="00E424AA" w:rsidRPr="002452DF" w:rsidRDefault="00A25A5A" w:rsidP="002452D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452D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414A8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CO</w:t>
      </w:r>
      <w:r w:rsidR="005C507E" w:rsidRPr="002452DF">
        <w:rPr>
          <w:rFonts w:ascii="Times New Roman" w:eastAsia="Times New Roman" w:hAnsi="Times New Roman" w:cs="Times New Roman"/>
          <w:sz w:val="24"/>
          <w:szCs w:val="24"/>
          <w:lang w:eastAsia="es-AR"/>
        </w:rPr>
        <w:t>MUNIQUESE, COPIESE Y ARCHIVESE.</w:t>
      </w:r>
    </w:p>
    <w:sectPr w:rsidR="00E424AA" w:rsidRPr="002452DF" w:rsidSect="00956E13">
      <w:footerReference w:type="default" r:id="rId7"/>
      <w:pgSz w:w="11906" w:h="16838"/>
      <w:pgMar w:top="1417" w:right="1701" w:bottom="1417" w:left="1701" w:header="709" w:footer="709" w:gutter="0"/>
      <w:pgNumType w:start="6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6E13" w:rsidRDefault="00956E13" w:rsidP="00956E13">
      <w:pPr>
        <w:spacing w:after="0" w:line="240" w:lineRule="auto"/>
      </w:pPr>
      <w:r>
        <w:separator/>
      </w:r>
    </w:p>
  </w:endnote>
  <w:endnote w:type="continuationSeparator" w:id="0">
    <w:p w:rsidR="00956E13" w:rsidRDefault="00956E13" w:rsidP="00956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6E13" w:rsidRPr="0061775C" w:rsidRDefault="00956E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6E13" w:rsidRDefault="00956E13" w:rsidP="00956E13">
      <w:pPr>
        <w:spacing w:after="0" w:line="240" w:lineRule="auto"/>
      </w:pPr>
      <w:r>
        <w:separator/>
      </w:r>
    </w:p>
  </w:footnote>
  <w:footnote w:type="continuationSeparator" w:id="0">
    <w:p w:rsidR="00956E13" w:rsidRDefault="00956E13" w:rsidP="00956E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3493E"/>
    <w:rsid w:val="000428E9"/>
    <w:rsid w:val="000C1ED0"/>
    <w:rsid w:val="00102AF1"/>
    <w:rsid w:val="001301DB"/>
    <w:rsid w:val="00142363"/>
    <w:rsid w:val="001433AB"/>
    <w:rsid w:val="00147A51"/>
    <w:rsid w:val="00190DD1"/>
    <w:rsid w:val="002452DF"/>
    <w:rsid w:val="00252313"/>
    <w:rsid w:val="002C044C"/>
    <w:rsid w:val="002E5ED3"/>
    <w:rsid w:val="00380A0C"/>
    <w:rsid w:val="003B1069"/>
    <w:rsid w:val="00547096"/>
    <w:rsid w:val="005C507E"/>
    <w:rsid w:val="0061775C"/>
    <w:rsid w:val="00655CF3"/>
    <w:rsid w:val="00690A2A"/>
    <w:rsid w:val="006C4498"/>
    <w:rsid w:val="006F042C"/>
    <w:rsid w:val="00785547"/>
    <w:rsid w:val="00801993"/>
    <w:rsid w:val="008020C1"/>
    <w:rsid w:val="00833A50"/>
    <w:rsid w:val="00891692"/>
    <w:rsid w:val="00911511"/>
    <w:rsid w:val="00956E13"/>
    <w:rsid w:val="0099783A"/>
    <w:rsid w:val="009B100E"/>
    <w:rsid w:val="009B4FF5"/>
    <w:rsid w:val="009E054C"/>
    <w:rsid w:val="00A10CCC"/>
    <w:rsid w:val="00A25A5A"/>
    <w:rsid w:val="00A45E56"/>
    <w:rsid w:val="00AE4D7A"/>
    <w:rsid w:val="00BB05A9"/>
    <w:rsid w:val="00BB3929"/>
    <w:rsid w:val="00BF4BAE"/>
    <w:rsid w:val="00C65582"/>
    <w:rsid w:val="00CC77E1"/>
    <w:rsid w:val="00CD72BE"/>
    <w:rsid w:val="00DA6DD9"/>
    <w:rsid w:val="00E424AA"/>
    <w:rsid w:val="00E57286"/>
    <w:rsid w:val="00E73101"/>
    <w:rsid w:val="00E8577A"/>
    <w:rsid w:val="00E9352A"/>
    <w:rsid w:val="00EE135F"/>
    <w:rsid w:val="00EF0532"/>
    <w:rsid w:val="00F414A8"/>
    <w:rsid w:val="00FF04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558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56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6E13"/>
  </w:style>
  <w:style w:type="paragraph" w:styleId="Piedepgina">
    <w:name w:val="footer"/>
    <w:basedOn w:val="Normal"/>
    <w:link w:val="PiedepginaCar"/>
    <w:uiPriority w:val="99"/>
    <w:semiHidden/>
    <w:unhideWhenUsed/>
    <w:rsid w:val="00956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6E1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438AF-CBA9-43A5-A586-246942176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317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25</cp:revision>
  <cp:lastPrinted>2018-04-26T14:57:00Z</cp:lastPrinted>
  <dcterms:created xsi:type="dcterms:W3CDTF">2016-12-26T20:31:00Z</dcterms:created>
  <dcterms:modified xsi:type="dcterms:W3CDTF">2018-04-26T14:57:00Z</dcterms:modified>
</cp:coreProperties>
</file>